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2F542D36" w14:textId="77777777" w:rsidR="00CF1C63" w:rsidRDefault="00CF1C63" w:rsidP="005A3C72">
      <w:pPr>
        <w:spacing w:before="120"/>
        <w:ind w:left="708" w:right="140" w:hanging="708"/>
        <w:rPr>
          <w:rFonts w:cs="Tahoma"/>
          <w:b/>
          <w:sz w:val="52"/>
          <w:szCs w:val="40"/>
        </w:rPr>
      </w:pPr>
    </w:p>
    <w:p w14:paraId="4B573241" w14:textId="77777777" w:rsidR="00CF1C63" w:rsidRDefault="00CF1C63" w:rsidP="00CF1C63">
      <w:pPr>
        <w:spacing w:before="120"/>
        <w:ind w:left="0" w:right="140"/>
        <w:rPr>
          <w:rFonts w:cs="Tahoma"/>
          <w:b/>
          <w:sz w:val="52"/>
          <w:szCs w:val="40"/>
        </w:rPr>
      </w:pPr>
    </w:p>
    <w:p w14:paraId="6B2FC5F2" w14:textId="77777777" w:rsidR="00CF1C63" w:rsidRDefault="00CF1C63" w:rsidP="00CF1C63">
      <w:pPr>
        <w:spacing w:before="120"/>
        <w:ind w:left="0" w:right="140"/>
        <w:rPr>
          <w:rFonts w:cs="Tahoma"/>
          <w:b/>
          <w:sz w:val="52"/>
          <w:szCs w:val="40"/>
        </w:rPr>
      </w:pPr>
    </w:p>
    <w:p w14:paraId="22C9C90E" w14:textId="77777777" w:rsidR="00CF1C63" w:rsidRDefault="00CF1C63" w:rsidP="00CF1C63">
      <w:pPr>
        <w:spacing w:before="120"/>
        <w:ind w:left="0" w:right="140"/>
        <w:rPr>
          <w:rFonts w:cs="Tahoma"/>
          <w:b/>
          <w:sz w:val="52"/>
          <w:szCs w:val="40"/>
        </w:rPr>
      </w:pPr>
    </w:p>
    <w:p w14:paraId="3232E68B" w14:textId="77777777" w:rsidR="00CF1C63" w:rsidRDefault="00CF1C63" w:rsidP="00CF1C63">
      <w:pPr>
        <w:spacing w:before="120"/>
        <w:ind w:left="0" w:right="140"/>
        <w:rPr>
          <w:rFonts w:cs="Tahoma"/>
          <w:b/>
          <w:sz w:val="52"/>
          <w:szCs w:val="40"/>
        </w:rPr>
      </w:pPr>
    </w:p>
    <w:p w14:paraId="5085CD04" w14:textId="2D6909DD" w:rsidR="00CF1C63" w:rsidRDefault="00902B51" w:rsidP="003C72CA">
      <w:pPr>
        <w:spacing w:before="120"/>
        <w:ind w:left="0" w:right="140"/>
        <w:jc w:val="center"/>
        <w:rPr>
          <w:rFonts w:cs="Tahoma"/>
          <w:b/>
          <w:sz w:val="52"/>
          <w:szCs w:val="40"/>
        </w:rPr>
      </w:pPr>
      <w:r>
        <w:rPr>
          <w:rFonts w:cs="Tahoma"/>
          <w:b/>
          <w:sz w:val="52"/>
          <w:szCs w:val="40"/>
        </w:rPr>
        <w:t>MANUAL DE</w:t>
      </w:r>
      <w:r w:rsidR="00C508C9">
        <w:rPr>
          <w:rFonts w:cs="Tahoma"/>
          <w:b/>
          <w:sz w:val="52"/>
          <w:szCs w:val="40"/>
        </w:rPr>
        <w:t xml:space="preserve"> USUARIO</w:t>
      </w:r>
    </w:p>
    <w:p w14:paraId="6E423EA7" w14:textId="77777777" w:rsidR="003C72CA" w:rsidRDefault="003C72CA" w:rsidP="003C72CA">
      <w:pPr>
        <w:spacing w:before="120"/>
        <w:ind w:left="0" w:right="140"/>
        <w:jc w:val="center"/>
        <w:rPr>
          <w:rFonts w:cs="Tahoma"/>
          <w:sz w:val="52"/>
          <w:szCs w:val="40"/>
        </w:rPr>
      </w:pPr>
    </w:p>
    <w:p w14:paraId="25D06038" w14:textId="02B39CF9" w:rsidR="003C72CA" w:rsidRDefault="00C508C9" w:rsidP="003C72CA">
      <w:pPr>
        <w:spacing w:before="120"/>
        <w:ind w:left="0" w:right="140"/>
        <w:jc w:val="center"/>
        <w:rPr>
          <w:rFonts w:cs="Tahoma"/>
          <w:sz w:val="52"/>
          <w:szCs w:val="40"/>
        </w:rPr>
      </w:pPr>
      <w:r>
        <w:rPr>
          <w:rFonts w:cs="Tahoma"/>
          <w:noProof/>
          <w:sz w:val="52"/>
          <w:szCs w:val="40"/>
          <w:lang w:eastAsia="es-ES"/>
        </w:rPr>
        <w:drawing>
          <wp:inline distT="0" distB="0" distL="0" distR="0" wp14:anchorId="3F99B298" wp14:editId="6413ADC2">
            <wp:extent cx="2478273" cy="714864"/>
            <wp:effectExtent l="0" t="0" r="0" b="0"/>
            <wp:docPr id="130" name="Imagen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logo_almacen.png"/>
                    <pic:cNvPicPr/>
                  </pic:nvPicPr>
                  <pic:blipFill>
                    <a:blip r:embed="rId11">
                      <a:extLst>
                        <a:ext uri="{28A0092B-C50C-407E-A947-70E740481C1C}">
                          <a14:useLocalDpi xmlns:a14="http://schemas.microsoft.com/office/drawing/2010/main" val="0"/>
                        </a:ext>
                      </a:extLst>
                    </a:blip>
                    <a:stretch>
                      <a:fillRect/>
                    </a:stretch>
                  </pic:blipFill>
                  <pic:spPr>
                    <a:xfrm>
                      <a:off x="0" y="0"/>
                      <a:ext cx="2669916" cy="770144"/>
                    </a:xfrm>
                    <a:prstGeom prst="rect">
                      <a:avLst/>
                    </a:prstGeom>
                  </pic:spPr>
                </pic:pic>
              </a:graphicData>
            </a:graphic>
          </wp:inline>
        </w:drawing>
      </w:r>
    </w:p>
    <w:p w14:paraId="46080EE6" w14:textId="77777777" w:rsidR="003C72CA" w:rsidRDefault="003C72CA" w:rsidP="003C72CA">
      <w:pPr>
        <w:spacing w:before="120"/>
        <w:ind w:left="0" w:right="140"/>
        <w:jc w:val="center"/>
        <w:rPr>
          <w:rFonts w:cs="Tahoma"/>
          <w:sz w:val="52"/>
          <w:szCs w:val="40"/>
        </w:rPr>
      </w:pPr>
    </w:p>
    <w:p w14:paraId="3E305D21" w14:textId="77777777" w:rsidR="003C72CA" w:rsidRDefault="003C72CA" w:rsidP="003C72CA">
      <w:pPr>
        <w:spacing w:before="120"/>
        <w:ind w:left="0" w:right="140"/>
        <w:jc w:val="center"/>
        <w:rPr>
          <w:rFonts w:cs="Tahoma"/>
          <w:sz w:val="52"/>
          <w:szCs w:val="40"/>
        </w:rPr>
      </w:pPr>
    </w:p>
    <w:p w14:paraId="60719114" w14:textId="77777777" w:rsidR="003C72CA" w:rsidRDefault="003C72CA" w:rsidP="003C72CA">
      <w:pPr>
        <w:spacing w:before="120"/>
        <w:ind w:left="0" w:right="140"/>
        <w:jc w:val="center"/>
        <w:rPr>
          <w:rFonts w:cs="Tahoma"/>
          <w:sz w:val="52"/>
          <w:szCs w:val="40"/>
        </w:rPr>
      </w:pPr>
    </w:p>
    <w:p w14:paraId="7FD7A126" w14:textId="77777777" w:rsidR="003C72CA" w:rsidRDefault="003C72CA" w:rsidP="003C72CA">
      <w:pPr>
        <w:spacing w:before="120"/>
        <w:ind w:left="0" w:right="140"/>
        <w:jc w:val="center"/>
        <w:rPr>
          <w:rFonts w:cs="Tahoma"/>
          <w:sz w:val="52"/>
          <w:szCs w:val="40"/>
        </w:rPr>
      </w:pPr>
    </w:p>
    <w:p w14:paraId="0E4E3CCC" w14:textId="77777777" w:rsidR="003C72CA" w:rsidRDefault="003C72CA" w:rsidP="003C72CA">
      <w:pPr>
        <w:spacing w:before="120"/>
        <w:ind w:left="0" w:right="140"/>
        <w:jc w:val="center"/>
        <w:rPr>
          <w:rFonts w:cs="Tahoma"/>
          <w:sz w:val="52"/>
          <w:szCs w:val="40"/>
        </w:rPr>
      </w:pPr>
    </w:p>
    <w:p w14:paraId="6A7F19AD" w14:textId="77777777" w:rsidR="003C72CA" w:rsidRDefault="003C72CA" w:rsidP="003C72CA">
      <w:pPr>
        <w:spacing w:before="120"/>
        <w:ind w:left="0" w:right="140"/>
        <w:jc w:val="center"/>
        <w:rPr>
          <w:rFonts w:cs="Tahoma"/>
          <w:sz w:val="52"/>
          <w:szCs w:val="40"/>
        </w:rPr>
      </w:pPr>
    </w:p>
    <w:p w14:paraId="2908EB33" w14:textId="77777777" w:rsidR="003C72CA" w:rsidRDefault="003C72CA" w:rsidP="003C72CA">
      <w:pPr>
        <w:spacing w:before="120"/>
        <w:ind w:left="0" w:right="140"/>
        <w:jc w:val="center"/>
        <w:rPr>
          <w:rFonts w:cs="Tahoma"/>
          <w:sz w:val="52"/>
          <w:szCs w:val="40"/>
        </w:rPr>
      </w:pPr>
    </w:p>
    <w:p w14:paraId="5633C5D6" w14:textId="77777777" w:rsidR="003C72CA" w:rsidRDefault="003C72CA" w:rsidP="003C72CA">
      <w:pPr>
        <w:spacing w:before="120"/>
        <w:ind w:left="0" w:right="140"/>
        <w:jc w:val="center"/>
        <w:rPr>
          <w:rFonts w:cs="Tahoma"/>
          <w:sz w:val="52"/>
          <w:szCs w:val="40"/>
        </w:rPr>
      </w:pPr>
    </w:p>
    <w:p w14:paraId="1B39996E" w14:textId="77777777" w:rsidR="003C72CA" w:rsidRDefault="003C72CA" w:rsidP="003C72CA">
      <w:pPr>
        <w:spacing w:before="120"/>
        <w:ind w:left="0" w:right="140"/>
        <w:jc w:val="center"/>
        <w:rPr>
          <w:rFonts w:cs="Tahoma"/>
          <w:sz w:val="52"/>
          <w:szCs w:val="40"/>
        </w:rPr>
      </w:pPr>
    </w:p>
    <w:p w14:paraId="0BBFE004" w14:textId="64A62234" w:rsidR="003C72CA" w:rsidRPr="00661B84" w:rsidRDefault="00661B84" w:rsidP="003C72CA">
      <w:pPr>
        <w:spacing w:before="120"/>
        <w:ind w:left="0" w:right="140"/>
        <w:jc w:val="center"/>
        <w:rPr>
          <w:rFonts w:cs="Tahoma"/>
          <w:b/>
          <w:sz w:val="24"/>
          <w:szCs w:val="40"/>
        </w:rPr>
      </w:pPr>
      <w:r w:rsidRPr="00661B84">
        <w:rPr>
          <w:rFonts w:cs="Tahoma"/>
          <w:b/>
          <w:sz w:val="24"/>
          <w:szCs w:val="40"/>
        </w:rPr>
        <w:t xml:space="preserve">Revisión </w:t>
      </w:r>
      <w:r w:rsidR="00972865">
        <w:rPr>
          <w:rFonts w:cs="Tahoma"/>
          <w:b/>
          <w:sz w:val="24"/>
          <w:szCs w:val="40"/>
        </w:rPr>
        <w:t>julio</w:t>
      </w:r>
      <w:r w:rsidRPr="00661B84">
        <w:rPr>
          <w:rFonts w:cs="Tahoma"/>
          <w:b/>
          <w:sz w:val="24"/>
          <w:szCs w:val="40"/>
        </w:rPr>
        <w:t xml:space="preserve"> 2023</w:t>
      </w:r>
    </w:p>
    <w:p w14:paraId="35AC4DA8" w14:textId="272E86B8" w:rsidR="003C72CA" w:rsidRPr="003C72CA" w:rsidRDefault="003C72CA" w:rsidP="003C72CA">
      <w:pPr>
        <w:suppressAutoHyphens w:val="0"/>
        <w:ind w:left="0"/>
        <w:jc w:val="center"/>
        <w:rPr>
          <w:rFonts w:cs="Tahoma"/>
          <w:b/>
          <w:sz w:val="24"/>
          <w:szCs w:val="40"/>
        </w:rPr>
      </w:pPr>
    </w:p>
    <w:p w14:paraId="79A61422" w14:textId="77777777" w:rsidR="006C5308" w:rsidRDefault="006C5308" w:rsidP="00CF1C63">
      <w:pPr>
        <w:spacing w:before="120"/>
        <w:ind w:left="0" w:right="140"/>
      </w:pPr>
    </w:p>
    <w:p w14:paraId="51D08CCC" w14:textId="48B657D5" w:rsidR="006C5308" w:rsidRDefault="006C5308" w:rsidP="003C72CA">
      <w:pPr>
        <w:suppressAutoHyphens w:val="0"/>
        <w:ind w:left="0"/>
      </w:pPr>
      <w:r>
        <w:rPr>
          <w:b/>
        </w:rPr>
        <w:t>Contenido</w:t>
      </w:r>
    </w:p>
    <w:p w14:paraId="72A3D3EC" w14:textId="77777777" w:rsidR="006C5308" w:rsidRDefault="006C5308">
      <w:pPr>
        <w:rPr>
          <w:b/>
        </w:rPr>
      </w:pPr>
    </w:p>
    <w:p w14:paraId="40547084" w14:textId="77777777" w:rsidR="00A26BBA" w:rsidRDefault="006C5308">
      <w:pPr>
        <w:pStyle w:val="TDC1"/>
        <w:tabs>
          <w:tab w:val="left" w:pos="660"/>
          <w:tab w:val="right" w:leader="dot" w:pos="8494"/>
        </w:tabs>
        <w:rPr>
          <w:rFonts w:asciiTheme="minorHAnsi" w:eastAsiaTheme="minorEastAsia" w:hAnsiTheme="minorHAnsi" w:cstheme="minorBidi"/>
          <w:noProof/>
          <w:sz w:val="22"/>
          <w:szCs w:val="22"/>
          <w:lang w:eastAsia="es-ES"/>
        </w:rPr>
      </w:pPr>
      <w:r>
        <w:fldChar w:fldCharType="begin"/>
      </w:r>
      <w:r>
        <w:instrText xml:space="preserve"> TOC \o "1-3" \h \z \u </w:instrText>
      </w:r>
      <w:r>
        <w:fldChar w:fldCharType="separate"/>
      </w:r>
      <w:hyperlink w:anchor="_Toc139612163" w:history="1">
        <w:r w:rsidR="00A26BBA" w:rsidRPr="00C153F0">
          <w:rPr>
            <w:rStyle w:val="Hipervnculo"/>
            <w:noProof/>
            <w:lang w:val="es-ES_tradnl"/>
          </w:rPr>
          <w:t>1</w:t>
        </w:r>
        <w:r w:rsidR="00A26BBA">
          <w:rPr>
            <w:rFonts w:asciiTheme="minorHAnsi" w:eastAsiaTheme="minorEastAsia" w:hAnsiTheme="minorHAnsi" w:cstheme="minorBidi"/>
            <w:noProof/>
            <w:sz w:val="22"/>
            <w:szCs w:val="22"/>
            <w:lang w:eastAsia="es-ES"/>
          </w:rPr>
          <w:tab/>
        </w:r>
        <w:r w:rsidR="00A26BBA" w:rsidRPr="00C153F0">
          <w:rPr>
            <w:rStyle w:val="Hipervnculo"/>
            <w:noProof/>
            <w:lang w:val="es-ES_tradnl"/>
          </w:rPr>
          <w:t>ANTECEDENTES.</w:t>
        </w:r>
        <w:r w:rsidR="00A26BBA">
          <w:rPr>
            <w:noProof/>
            <w:webHidden/>
          </w:rPr>
          <w:tab/>
        </w:r>
        <w:r w:rsidR="00A26BBA">
          <w:rPr>
            <w:noProof/>
            <w:webHidden/>
          </w:rPr>
          <w:fldChar w:fldCharType="begin"/>
        </w:r>
        <w:r w:rsidR="00A26BBA">
          <w:rPr>
            <w:noProof/>
            <w:webHidden/>
          </w:rPr>
          <w:instrText xml:space="preserve"> PAGEREF _Toc139612163 \h </w:instrText>
        </w:r>
        <w:r w:rsidR="00A26BBA">
          <w:rPr>
            <w:noProof/>
            <w:webHidden/>
          </w:rPr>
        </w:r>
        <w:r w:rsidR="00A26BBA">
          <w:rPr>
            <w:noProof/>
            <w:webHidden/>
          </w:rPr>
          <w:fldChar w:fldCharType="separate"/>
        </w:r>
        <w:r w:rsidR="00A26BBA">
          <w:rPr>
            <w:noProof/>
            <w:webHidden/>
          </w:rPr>
          <w:t>3</w:t>
        </w:r>
        <w:r w:rsidR="00A26BBA">
          <w:rPr>
            <w:noProof/>
            <w:webHidden/>
          </w:rPr>
          <w:fldChar w:fldCharType="end"/>
        </w:r>
      </w:hyperlink>
    </w:p>
    <w:p w14:paraId="026D5757" w14:textId="77777777" w:rsidR="00A26BBA" w:rsidRDefault="00A26BBA">
      <w:pPr>
        <w:pStyle w:val="TDC1"/>
        <w:tabs>
          <w:tab w:val="left" w:pos="660"/>
          <w:tab w:val="right" w:leader="dot" w:pos="8494"/>
        </w:tabs>
        <w:rPr>
          <w:rFonts w:asciiTheme="minorHAnsi" w:eastAsiaTheme="minorEastAsia" w:hAnsiTheme="minorHAnsi" w:cstheme="minorBidi"/>
          <w:noProof/>
          <w:sz w:val="22"/>
          <w:szCs w:val="22"/>
          <w:lang w:eastAsia="es-ES"/>
        </w:rPr>
      </w:pPr>
      <w:hyperlink w:anchor="_Toc139612164" w:history="1">
        <w:r w:rsidRPr="00C153F0">
          <w:rPr>
            <w:rStyle w:val="Hipervnculo"/>
            <w:noProof/>
            <w:lang w:val="es-ES_tradnl"/>
          </w:rPr>
          <w:t>2</w:t>
        </w:r>
        <w:r>
          <w:rPr>
            <w:rFonts w:asciiTheme="minorHAnsi" w:eastAsiaTheme="minorEastAsia" w:hAnsiTheme="minorHAnsi" w:cstheme="minorBidi"/>
            <w:noProof/>
            <w:sz w:val="22"/>
            <w:szCs w:val="22"/>
            <w:lang w:eastAsia="es-ES"/>
          </w:rPr>
          <w:tab/>
        </w:r>
        <w:r w:rsidRPr="00C153F0">
          <w:rPr>
            <w:rStyle w:val="Hipervnculo"/>
            <w:noProof/>
            <w:lang w:val="es-ES_tradnl"/>
          </w:rPr>
          <w:t>¿QUÉ SON LOS ARCHIVOS GRANDES?</w:t>
        </w:r>
        <w:r>
          <w:rPr>
            <w:noProof/>
            <w:webHidden/>
          </w:rPr>
          <w:tab/>
        </w:r>
        <w:r>
          <w:rPr>
            <w:noProof/>
            <w:webHidden/>
          </w:rPr>
          <w:fldChar w:fldCharType="begin"/>
        </w:r>
        <w:r>
          <w:rPr>
            <w:noProof/>
            <w:webHidden/>
          </w:rPr>
          <w:instrText xml:space="preserve"> PAGEREF _Toc139612164 \h </w:instrText>
        </w:r>
        <w:r>
          <w:rPr>
            <w:noProof/>
            <w:webHidden/>
          </w:rPr>
        </w:r>
        <w:r>
          <w:rPr>
            <w:noProof/>
            <w:webHidden/>
          </w:rPr>
          <w:fldChar w:fldCharType="separate"/>
        </w:r>
        <w:r>
          <w:rPr>
            <w:noProof/>
            <w:webHidden/>
          </w:rPr>
          <w:t>3</w:t>
        </w:r>
        <w:r>
          <w:rPr>
            <w:noProof/>
            <w:webHidden/>
          </w:rPr>
          <w:fldChar w:fldCharType="end"/>
        </w:r>
      </w:hyperlink>
    </w:p>
    <w:p w14:paraId="37BC60D9" w14:textId="77777777" w:rsidR="00A26BBA" w:rsidRDefault="00A26BBA">
      <w:pPr>
        <w:pStyle w:val="TDC1"/>
        <w:tabs>
          <w:tab w:val="left" w:pos="660"/>
          <w:tab w:val="right" w:leader="dot" w:pos="8494"/>
        </w:tabs>
        <w:rPr>
          <w:rFonts w:asciiTheme="minorHAnsi" w:eastAsiaTheme="minorEastAsia" w:hAnsiTheme="minorHAnsi" w:cstheme="minorBidi"/>
          <w:noProof/>
          <w:sz w:val="22"/>
          <w:szCs w:val="22"/>
          <w:lang w:eastAsia="es-ES"/>
        </w:rPr>
      </w:pPr>
      <w:hyperlink w:anchor="_Toc139612165" w:history="1">
        <w:r w:rsidRPr="00C153F0">
          <w:rPr>
            <w:rStyle w:val="Hipervnculo"/>
            <w:noProof/>
          </w:rPr>
          <w:t>3</w:t>
        </w:r>
        <w:r>
          <w:rPr>
            <w:rFonts w:asciiTheme="minorHAnsi" w:eastAsiaTheme="minorEastAsia" w:hAnsiTheme="minorHAnsi" w:cstheme="minorBidi"/>
            <w:noProof/>
            <w:sz w:val="22"/>
            <w:szCs w:val="22"/>
            <w:lang w:eastAsia="es-ES"/>
          </w:rPr>
          <w:tab/>
        </w:r>
        <w:r w:rsidRPr="00C153F0">
          <w:rPr>
            <w:rStyle w:val="Hipervnculo"/>
            <w:noProof/>
            <w:lang w:val="es-ES_tradnl"/>
          </w:rPr>
          <w:t>ALMACÉN. DESCRIPCIÓN DE LA HERRAMIENTA</w:t>
        </w:r>
        <w:r>
          <w:rPr>
            <w:noProof/>
            <w:webHidden/>
          </w:rPr>
          <w:tab/>
        </w:r>
        <w:r>
          <w:rPr>
            <w:noProof/>
            <w:webHidden/>
          </w:rPr>
          <w:fldChar w:fldCharType="begin"/>
        </w:r>
        <w:r>
          <w:rPr>
            <w:noProof/>
            <w:webHidden/>
          </w:rPr>
          <w:instrText xml:space="preserve"> PAGEREF _Toc139612165 \h </w:instrText>
        </w:r>
        <w:r>
          <w:rPr>
            <w:noProof/>
            <w:webHidden/>
          </w:rPr>
        </w:r>
        <w:r>
          <w:rPr>
            <w:noProof/>
            <w:webHidden/>
          </w:rPr>
          <w:fldChar w:fldCharType="separate"/>
        </w:r>
        <w:r>
          <w:rPr>
            <w:noProof/>
            <w:webHidden/>
          </w:rPr>
          <w:t>4</w:t>
        </w:r>
        <w:r>
          <w:rPr>
            <w:noProof/>
            <w:webHidden/>
          </w:rPr>
          <w:fldChar w:fldCharType="end"/>
        </w:r>
      </w:hyperlink>
    </w:p>
    <w:p w14:paraId="50DC402C" w14:textId="77777777" w:rsidR="00A26BBA" w:rsidRDefault="00A26BBA">
      <w:pPr>
        <w:pStyle w:val="TDC1"/>
        <w:tabs>
          <w:tab w:val="left" w:pos="660"/>
          <w:tab w:val="right" w:leader="dot" w:pos="8494"/>
        </w:tabs>
        <w:rPr>
          <w:rFonts w:asciiTheme="minorHAnsi" w:eastAsiaTheme="minorEastAsia" w:hAnsiTheme="minorHAnsi" w:cstheme="minorBidi"/>
          <w:noProof/>
          <w:sz w:val="22"/>
          <w:szCs w:val="22"/>
          <w:lang w:eastAsia="es-ES"/>
        </w:rPr>
      </w:pPr>
      <w:hyperlink w:anchor="_Toc139612166" w:history="1">
        <w:r w:rsidRPr="00C153F0">
          <w:rPr>
            <w:rStyle w:val="Hipervnculo"/>
            <w:noProof/>
            <w:lang w:val="es-ES_tradnl"/>
          </w:rPr>
          <w:t>4</w:t>
        </w:r>
        <w:r>
          <w:rPr>
            <w:rFonts w:asciiTheme="minorHAnsi" w:eastAsiaTheme="minorEastAsia" w:hAnsiTheme="minorHAnsi" w:cstheme="minorBidi"/>
            <w:noProof/>
            <w:sz w:val="22"/>
            <w:szCs w:val="22"/>
            <w:lang w:eastAsia="es-ES"/>
          </w:rPr>
          <w:tab/>
        </w:r>
        <w:r w:rsidRPr="00C153F0">
          <w:rPr>
            <w:rStyle w:val="Hipervnculo"/>
            <w:noProof/>
            <w:lang w:val="es-ES_tradnl"/>
          </w:rPr>
          <w:t>¿CÓMO INCORPORO UN DOCUMENTO A MI REPOSITORIO DE ALMACÉN?</w:t>
        </w:r>
        <w:r>
          <w:rPr>
            <w:noProof/>
            <w:webHidden/>
          </w:rPr>
          <w:tab/>
        </w:r>
        <w:r>
          <w:rPr>
            <w:noProof/>
            <w:webHidden/>
          </w:rPr>
          <w:fldChar w:fldCharType="begin"/>
        </w:r>
        <w:r>
          <w:rPr>
            <w:noProof/>
            <w:webHidden/>
          </w:rPr>
          <w:instrText xml:space="preserve"> PAGEREF _Toc139612166 \h </w:instrText>
        </w:r>
        <w:r>
          <w:rPr>
            <w:noProof/>
            <w:webHidden/>
          </w:rPr>
        </w:r>
        <w:r>
          <w:rPr>
            <w:noProof/>
            <w:webHidden/>
          </w:rPr>
          <w:fldChar w:fldCharType="separate"/>
        </w:r>
        <w:r>
          <w:rPr>
            <w:noProof/>
            <w:webHidden/>
          </w:rPr>
          <w:t>4</w:t>
        </w:r>
        <w:r>
          <w:rPr>
            <w:noProof/>
            <w:webHidden/>
          </w:rPr>
          <w:fldChar w:fldCharType="end"/>
        </w:r>
      </w:hyperlink>
    </w:p>
    <w:p w14:paraId="2C96B293" w14:textId="77777777" w:rsidR="00A26BBA" w:rsidRDefault="00A26BBA">
      <w:pPr>
        <w:pStyle w:val="TDC1"/>
        <w:tabs>
          <w:tab w:val="left" w:pos="660"/>
          <w:tab w:val="right" w:leader="dot" w:pos="8494"/>
        </w:tabs>
        <w:rPr>
          <w:rFonts w:asciiTheme="minorHAnsi" w:eastAsiaTheme="minorEastAsia" w:hAnsiTheme="minorHAnsi" w:cstheme="minorBidi"/>
          <w:noProof/>
          <w:sz w:val="22"/>
          <w:szCs w:val="22"/>
          <w:lang w:eastAsia="es-ES"/>
        </w:rPr>
      </w:pPr>
      <w:hyperlink w:anchor="_Toc139612167" w:history="1">
        <w:r w:rsidRPr="00C153F0">
          <w:rPr>
            <w:rStyle w:val="Hipervnculo"/>
            <w:noProof/>
            <w:lang w:val="es-ES_tradnl" w:eastAsia="en-US"/>
          </w:rPr>
          <w:t>5</w:t>
        </w:r>
        <w:r>
          <w:rPr>
            <w:rFonts w:asciiTheme="minorHAnsi" w:eastAsiaTheme="minorEastAsia" w:hAnsiTheme="minorHAnsi" w:cstheme="minorBidi"/>
            <w:noProof/>
            <w:sz w:val="22"/>
            <w:szCs w:val="22"/>
            <w:lang w:eastAsia="es-ES"/>
          </w:rPr>
          <w:tab/>
        </w:r>
        <w:r w:rsidRPr="00C153F0">
          <w:rPr>
            <w:rStyle w:val="Hipervnculo"/>
            <w:noProof/>
            <w:lang w:val="es-ES_tradnl" w:eastAsia="en-US"/>
          </w:rPr>
          <w:t>¿CÓMO USA EL INTERESADO UN DOCUMENTO DE ALMACÉN EN SUS SOLICITUDES O TRÁMITES?</w:t>
        </w:r>
        <w:r>
          <w:rPr>
            <w:noProof/>
            <w:webHidden/>
          </w:rPr>
          <w:tab/>
        </w:r>
        <w:r>
          <w:rPr>
            <w:noProof/>
            <w:webHidden/>
          </w:rPr>
          <w:fldChar w:fldCharType="begin"/>
        </w:r>
        <w:r>
          <w:rPr>
            <w:noProof/>
            <w:webHidden/>
          </w:rPr>
          <w:instrText xml:space="preserve"> PAGEREF _Toc139612167 \h </w:instrText>
        </w:r>
        <w:r>
          <w:rPr>
            <w:noProof/>
            <w:webHidden/>
          </w:rPr>
        </w:r>
        <w:r>
          <w:rPr>
            <w:noProof/>
            <w:webHidden/>
          </w:rPr>
          <w:fldChar w:fldCharType="separate"/>
        </w:r>
        <w:r>
          <w:rPr>
            <w:noProof/>
            <w:webHidden/>
          </w:rPr>
          <w:t>7</w:t>
        </w:r>
        <w:r>
          <w:rPr>
            <w:noProof/>
            <w:webHidden/>
          </w:rPr>
          <w:fldChar w:fldCharType="end"/>
        </w:r>
      </w:hyperlink>
    </w:p>
    <w:p w14:paraId="2C4D7C08" w14:textId="77777777" w:rsidR="00A26BBA" w:rsidRDefault="00A26BBA">
      <w:pPr>
        <w:pStyle w:val="TDC1"/>
        <w:tabs>
          <w:tab w:val="left" w:pos="660"/>
          <w:tab w:val="right" w:leader="dot" w:pos="8494"/>
        </w:tabs>
        <w:rPr>
          <w:rFonts w:asciiTheme="minorHAnsi" w:eastAsiaTheme="minorEastAsia" w:hAnsiTheme="minorHAnsi" w:cstheme="minorBidi"/>
          <w:noProof/>
          <w:sz w:val="22"/>
          <w:szCs w:val="22"/>
          <w:lang w:eastAsia="es-ES"/>
        </w:rPr>
      </w:pPr>
      <w:hyperlink w:anchor="_Toc139612168" w:history="1">
        <w:r w:rsidRPr="00C153F0">
          <w:rPr>
            <w:rStyle w:val="Hipervnculo"/>
            <w:noProof/>
            <w:lang w:val="es-ES_tradnl" w:eastAsia="en-US"/>
          </w:rPr>
          <w:t>6</w:t>
        </w:r>
        <w:r>
          <w:rPr>
            <w:rFonts w:asciiTheme="minorHAnsi" w:eastAsiaTheme="minorEastAsia" w:hAnsiTheme="minorHAnsi" w:cstheme="minorBidi"/>
            <w:noProof/>
            <w:sz w:val="22"/>
            <w:szCs w:val="22"/>
            <w:lang w:eastAsia="es-ES"/>
          </w:rPr>
          <w:tab/>
        </w:r>
        <w:r w:rsidRPr="00C153F0">
          <w:rPr>
            <w:rStyle w:val="Hipervnculo"/>
            <w:noProof/>
            <w:lang w:val="es-ES_tradnl" w:eastAsia="en-US"/>
          </w:rPr>
          <w:t>¿CÓMO USA UN GESTOR DE PROCEDIMIENTOS LOS DOCUMENTOS DE ALMACÉN EN SUS EXPEDIENTES ELECTRÓNICOS?</w:t>
        </w:r>
        <w:r>
          <w:rPr>
            <w:noProof/>
            <w:webHidden/>
          </w:rPr>
          <w:tab/>
        </w:r>
        <w:r>
          <w:rPr>
            <w:noProof/>
            <w:webHidden/>
          </w:rPr>
          <w:fldChar w:fldCharType="begin"/>
        </w:r>
        <w:r>
          <w:rPr>
            <w:noProof/>
            <w:webHidden/>
          </w:rPr>
          <w:instrText xml:space="preserve"> PAGEREF _Toc139612168 \h </w:instrText>
        </w:r>
        <w:r>
          <w:rPr>
            <w:noProof/>
            <w:webHidden/>
          </w:rPr>
        </w:r>
        <w:r>
          <w:rPr>
            <w:noProof/>
            <w:webHidden/>
          </w:rPr>
          <w:fldChar w:fldCharType="separate"/>
        </w:r>
        <w:r>
          <w:rPr>
            <w:noProof/>
            <w:webHidden/>
          </w:rPr>
          <w:t>10</w:t>
        </w:r>
        <w:r>
          <w:rPr>
            <w:noProof/>
            <w:webHidden/>
          </w:rPr>
          <w:fldChar w:fldCharType="end"/>
        </w:r>
      </w:hyperlink>
    </w:p>
    <w:p w14:paraId="0D0B940D" w14:textId="77777777" w:rsidR="006C5308" w:rsidRDefault="006C5308">
      <w:pPr>
        <w:rPr>
          <w:b/>
          <w:bCs/>
          <w:sz w:val="18"/>
          <w:szCs w:val="18"/>
          <w:lang w:eastAsia="ja-JP"/>
        </w:rPr>
      </w:pPr>
      <w:r>
        <w:fldChar w:fldCharType="end"/>
      </w:r>
    </w:p>
    <w:p w14:paraId="0E27B00A" w14:textId="77777777" w:rsidR="006C5308" w:rsidRDefault="00304247">
      <w:pPr>
        <w:rPr>
          <w:rFonts w:eastAsia="Calibri"/>
          <w:b/>
          <w:sz w:val="18"/>
          <w:szCs w:val="18"/>
          <w:lang w:val="es-ES_tradnl" w:eastAsia="en-US"/>
        </w:rPr>
      </w:pPr>
      <w:r>
        <w:rPr>
          <w:rFonts w:eastAsia="Calibri"/>
          <w:b/>
          <w:sz w:val="18"/>
          <w:szCs w:val="18"/>
          <w:lang w:val="es-ES_tradnl" w:eastAsia="en-US"/>
        </w:rPr>
        <w:br w:type="page"/>
      </w:r>
    </w:p>
    <w:p w14:paraId="65C32EC5" w14:textId="77777777" w:rsidR="00CF1C63" w:rsidRDefault="00CF1C63">
      <w:pPr>
        <w:rPr>
          <w:rFonts w:eastAsia="Calibri"/>
          <w:b/>
          <w:sz w:val="18"/>
          <w:szCs w:val="18"/>
          <w:lang w:val="es-ES_tradnl" w:eastAsia="en-US"/>
        </w:rPr>
      </w:pPr>
    </w:p>
    <w:p w14:paraId="0BE63853" w14:textId="77777777" w:rsidR="00CF1C63" w:rsidRDefault="00CF1C63">
      <w:pPr>
        <w:rPr>
          <w:rFonts w:eastAsia="Calibri"/>
          <w:b/>
          <w:sz w:val="18"/>
          <w:szCs w:val="18"/>
          <w:lang w:val="es-ES_tradnl" w:eastAsia="en-US"/>
        </w:rPr>
      </w:pPr>
    </w:p>
    <w:p w14:paraId="5806E51F" w14:textId="77777777" w:rsidR="00CF1C63" w:rsidRDefault="00CF1C63">
      <w:pPr>
        <w:rPr>
          <w:rFonts w:eastAsia="Calibri"/>
          <w:b/>
          <w:sz w:val="18"/>
          <w:szCs w:val="18"/>
          <w:lang w:val="es-ES_tradnl" w:eastAsia="en-US"/>
        </w:rPr>
      </w:pPr>
    </w:p>
    <w:p w14:paraId="1A0B8C31" w14:textId="77777777" w:rsidR="00CF1C63" w:rsidRDefault="00CF1C63">
      <w:pPr>
        <w:rPr>
          <w:rFonts w:eastAsia="Calibri"/>
          <w:b/>
          <w:sz w:val="18"/>
          <w:szCs w:val="18"/>
          <w:lang w:val="es-ES_tradnl" w:eastAsia="en-US"/>
        </w:rPr>
      </w:pPr>
    </w:p>
    <w:p w14:paraId="480DE494" w14:textId="77777777" w:rsidR="00CF1C63" w:rsidRDefault="00CF1C63">
      <w:pPr>
        <w:rPr>
          <w:rFonts w:eastAsia="Calibri"/>
          <w:b/>
          <w:sz w:val="18"/>
          <w:szCs w:val="18"/>
          <w:lang w:val="es-ES_tradnl" w:eastAsia="en-US"/>
        </w:rPr>
      </w:pPr>
    </w:p>
    <w:p w14:paraId="0CC9D365" w14:textId="43B8780E" w:rsidR="006F7006" w:rsidRDefault="006F7006">
      <w:pPr>
        <w:pStyle w:val="Ttulo1"/>
        <w:rPr>
          <w:rFonts w:ascii="Calibri" w:hAnsi="Calibri" w:cs="Calibri"/>
          <w:color w:val="auto"/>
          <w:lang w:val="es-ES_tradnl"/>
        </w:rPr>
      </w:pPr>
      <w:bookmarkStart w:id="0" w:name="_Toc139612163"/>
      <w:r>
        <w:rPr>
          <w:rFonts w:ascii="Calibri" w:hAnsi="Calibri" w:cs="Calibri"/>
          <w:color w:val="auto"/>
          <w:lang w:val="es-ES_tradnl"/>
        </w:rPr>
        <w:t>ANTECEDENTES.</w:t>
      </w:r>
      <w:bookmarkEnd w:id="0"/>
    </w:p>
    <w:p w14:paraId="65BAA68C" w14:textId="423154E7" w:rsidR="006F7006" w:rsidRPr="006F7006" w:rsidRDefault="006F7006" w:rsidP="00B54866">
      <w:pPr>
        <w:jc w:val="both"/>
        <w:rPr>
          <w:lang w:val="es-ES_tradnl"/>
        </w:rPr>
      </w:pPr>
      <w:r w:rsidRPr="006F7006">
        <w:rPr>
          <w:lang w:val="es-ES_tradnl"/>
        </w:rPr>
        <w:t xml:space="preserve">La </w:t>
      </w:r>
      <w:r>
        <w:rPr>
          <w:lang w:val="es-ES_tradnl"/>
        </w:rPr>
        <w:t xml:space="preserve">necesidad de incorporar archivos pesados, tanto del ciudadano como de la Administración, a nuestros expedientes electrónicos ha hecho necesario el desarrollo de </w:t>
      </w:r>
      <w:r w:rsidRPr="006F7006">
        <w:rPr>
          <w:lang w:val="es-ES_tradnl"/>
        </w:rPr>
        <w:t xml:space="preserve">una nueva aplicación </w:t>
      </w:r>
      <w:r>
        <w:rPr>
          <w:lang w:val="es-ES_tradnl"/>
        </w:rPr>
        <w:t xml:space="preserve">en la CARM denominada </w:t>
      </w:r>
      <w:r w:rsidR="00DB3CBB">
        <w:rPr>
          <w:lang w:val="es-ES_tradnl"/>
        </w:rPr>
        <w:t>ALMACÉN</w:t>
      </w:r>
      <w:r w:rsidRPr="006F7006">
        <w:rPr>
          <w:lang w:val="es-ES_tradnl"/>
        </w:rPr>
        <w:t>.</w:t>
      </w:r>
    </w:p>
    <w:p w14:paraId="2ED85833" w14:textId="77777777" w:rsidR="001A1A7E" w:rsidRDefault="001A1A7E" w:rsidP="00B54866">
      <w:pPr>
        <w:jc w:val="both"/>
        <w:rPr>
          <w:lang w:val="es-ES_tradnl"/>
        </w:rPr>
      </w:pPr>
    </w:p>
    <w:p w14:paraId="795569A5" w14:textId="0EE0A454" w:rsidR="006F7006" w:rsidRPr="006F7006" w:rsidRDefault="006F7006" w:rsidP="00B54866">
      <w:pPr>
        <w:jc w:val="both"/>
        <w:rPr>
          <w:lang w:val="es-ES_tradnl"/>
        </w:rPr>
      </w:pPr>
      <w:r w:rsidRPr="006F7006">
        <w:rPr>
          <w:lang w:val="es-ES_tradnl"/>
        </w:rPr>
        <w:t>Esta aplicación está en consonancia con lo establecido en el artículo 39.4 del Real Decreto 203/2021, de 30 de marzo, por el que se aprueba el Reglamento de actuación y funcionamiento del Sector Público por medios electrónicos.</w:t>
      </w:r>
    </w:p>
    <w:p w14:paraId="7F27A455" w14:textId="77777777" w:rsidR="001A1A7E" w:rsidRDefault="001A1A7E" w:rsidP="00B54866">
      <w:pPr>
        <w:jc w:val="both"/>
        <w:rPr>
          <w:lang w:val="es-ES_tradnl"/>
        </w:rPr>
      </w:pPr>
    </w:p>
    <w:p w14:paraId="4A268B3D" w14:textId="1F65C8CE" w:rsidR="006F7006" w:rsidRPr="006F7006" w:rsidRDefault="006F7006" w:rsidP="00B54866">
      <w:pPr>
        <w:jc w:val="both"/>
        <w:rPr>
          <w:lang w:val="es-ES_tradnl"/>
        </w:rPr>
      </w:pPr>
      <w:r w:rsidRPr="006F7006">
        <w:rPr>
          <w:lang w:val="es-ES_tradnl"/>
        </w:rPr>
        <w:t>El mencionado precepto establece que “cuando el tamaño de los documentos registrados exceda la capacidad que se determine para el Sistema de Interconexión de Registros (SIR), su remisión a la Administración y órgano al que van dirigidos podrá sustituirse por la puesta a disposición de los documentos, previamente depositados en un repositorio de intercambio de ficheros”. Los documentos depositados no podrán ser utilizados para fines distintos a los previstos en la normativa que regule el procedimiento para el que han sido objeto de registro.</w:t>
      </w:r>
    </w:p>
    <w:p w14:paraId="4891BFE1" w14:textId="5B2A0305" w:rsidR="00715D2A" w:rsidRDefault="00715D2A">
      <w:pPr>
        <w:pStyle w:val="Ttulo1"/>
        <w:rPr>
          <w:rFonts w:ascii="Calibri" w:hAnsi="Calibri" w:cs="Calibri"/>
          <w:color w:val="auto"/>
          <w:lang w:val="es-ES_tradnl"/>
        </w:rPr>
      </w:pPr>
      <w:bookmarkStart w:id="1" w:name="_Toc139612164"/>
      <w:r w:rsidRPr="00715D2A">
        <w:rPr>
          <w:rFonts w:ascii="Calibri" w:hAnsi="Calibri" w:cs="Calibri"/>
          <w:color w:val="auto"/>
          <w:lang w:val="es-ES_tradnl"/>
        </w:rPr>
        <w:t>¿QUÉ SON LOS ARCHIVOS GRANDES?</w:t>
      </w:r>
      <w:bookmarkEnd w:id="1"/>
    </w:p>
    <w:p w14:paraId="058B3D3B" w14:textId="492061C0" w:rsidR="006D6FCB" w:rsidRDefault="00715D2A" w:rsidP="00B54866">
      <w:pPr>
        <w:jc w:val="both"/>
        <w:rPr>
          <w:lang w:val="es-ES_tradnl"/>
        </w:rPr>
      </w:pPr>
      <w:r>
        <w:rPr>
          <w:lang w:val="es-ES_tradnl"/>
        </w:rPr>
        <w:t xml:space="preserve">Los expedientes y documentos electrónicos en la CARM están </w:t>
      </w:r>
      <w:r w:rsidR="00DB3CBB">
        <w:rPr>
          <w:lang w:val="es-ES_tradnl"/>
        </w:rPr>
        <w:t>almacenados</w:t>
      </w:r>
      <w:r>
        <w:rPr>
          <w:lang w:val="es-ES_tradnl"/>
        </w:rPr>
        <w:t xml:space="preserve"> en el </w:t>
      </w:r>
      <w:r w:rsidR="006D6FCB">
        <w:rPr>
          <w:lang w:val="es-ES_tradnl"/>
        </w:rPr>
        <w:t>r</w:t>
      </w:r>
      <w:r>
        <w:rPr>
          <w:lang w:val="es-ES_tradnl"/>
        </w:rPr>
        <w:t>epositorio Sandra.</w:t>
      </w:r>
    </w:p>
    <w:p w14:paraId="466C6627" w14:textId="6E76FE90" w:rsidR="00715D2A" w:rsidRDefault="00715D2A" w:rsidP="00B54866">
      <w:pPr>
        <w:jc w:val="both"/>
        <w:rPr>
          <w:lang w:val="es-ES_tradnl"/>
        </w:rPr>
      </w:pPr>
      <w:r>
        <w:rPr>
          <w:lang w:val="es-ES_tradnl"/>
        </w:rPr>
        <w:t>Los documentos que componen estos expedientes electrónicos tienen algunas limitaciones en cuanto a:</w:t>
      </w:r>
    </w:p>
    <w:p w14:paraId="21C66C9B" w14:textId="33EE761D" w:rsidR="00715D2A" w:rsidRDefault="00715D2A" w:rsidP="00CA2AF7">
      <w:pPr>
        <w:pStyle w:val="Prrafodelista"/>
        <w:numPr>
          <w:ilvl w:val="0"/>
          <w:numId w:val="1"/>
        </w:numPr>
        <w:jc w:val="both"/>
        <w:rPr>
          <w:lang w:val="es-ES_tradnl"/>
        </w:rPr>
      </w:pPr>
      <w:r>
        <w:rPr>
          <w:lang w:val="es-ES_tradnl"/>
        </w:rPr>
        <w:t>Tipo. Tan solo son admitidos los tipos de documentos recogidos en la Norma Técnica de Interoperabilidad.</w:t>
      </w:r>
    </w:p>
    <w:p w14:paraId="7DD01CD1" w14:textId="22880C8A" w:rsidR="00715D2A" w:rsidRDefault="00715D2A" w:rsidP="00CA2AF7">
      <w:pPr>
        <w:pStyle w:val="Prrafodelista"/>
        <w:numPr>
          <w:ilvl w:val="0"/>
          <w:numId w:val="1"/>
        </w:numPr>
        <w:jc w:val="both"/>
        <w:rPr>
          <w:lang w:val="es-ES_tradnl"/>
        </w:rPr>
      </w:pPr>
      <w:r>
        <w:rPr>
          <w:lang w:val="es-ES_tradnl"/>
        </w:rPr>
        <w:t>Tamaño.</w:t>
      </w:r>
      <w:r w:rsidR="00EE7790">
        <w:rPr>
          <w:lang w:val="es-ES_tradnl"/>
        </w:rPr>
        <w:t xml:space="preserve"> El tamaño máximo de archivo está limitado</w:t>
      </w:r>
      <w:r w:rsidR="006D6FCB">
        <w:rPr>
          <w:lang w:val="es-ES_tradnl"/>
        </w:rPr>
        <w:t>,</w:t>
      </w:r>
      <w:r w:rsidR="00EE7790">
        <w:rPr>
          <w:lang w:val="es-ES_tradnl"/>
        </w:rPr>
        <w:t xml:space="preserve"> tanto por </w:t>
      </w:r>
      <w:proofErr w:type="spellStart"/>
      <w:r w:rsidR="00EE7790">
        <w:rPr>
          <w:lang w:val="es-ES_tradnl"/>
        </w:rPr>
        <w:t>Inside</w:t>
      </w:r>
      <w:proofErr w:type="spellEnd"/>
      <w:r w:rsidR="00EE7790">
        <w:rPr>
          <w:lang w:val="es-ES_tradnl"/>
        </w:rPr>
        <w:t xml:space="preserve"> como por el proceso de firma de documentos.</w:t>
      </w:r>
    </w:p>
    <w:p w14:paraId="1AF57692" w14:textId="1ED5452E" w:rsidR="00EE7790" w:rsidRDefault="00EE7790" w:rsidP="00B54866">
      <w:pPr>
        <w:pStyle w:val="Prrafodelista"/>
        <w:ind w:left="1004"/>
        <w:jc w:val="both"/>
        <w:rPr>
          <w:lang w:val="es-ES_tradnl"/>
        </w:rPr>
      </w:pPr>
      <w:r>
        <w:rPr>
          <w:lang w:val="es-ES_tradnl"/>
        </w:rPr>
        <w:t xml:space="preserve">También existen limitaciones en aplicaciones muy implicadas </w:t>
      </w:r>
      <w:r w:rsidR="006D6FCB">
        <w:rPr>
          <w:lang w:val="es-ES_tradnl"/>
        </w:rPr>
        <w:t xml:space="preserve">con Sandra como </w:t>
      </w:r>
      <w:proofErr w:type="spellStart"/>
      <w:r w:rsidR="006D6FCB">
        <w:rPr>
          <w:lang w:val="es-ES_tradnl"/>
        </w:rPr>
        <w:t>Registr</w:t>
      </w:r>
      <w:proofErr w:type="spellEnd"/>
      <w:r w:rsidR="006D6FCB">
        <w:rPr>
          <w:lang w:val="es-ES_tradnl"/>
        </w:rPr>
        <w:t>@-RM</w:t>
      </w:r>
      <w:r w:rsidR="00B54866">
        <w:rPr>
          <w:lang w:val="es-ES_tradnl"/>
        </w:rPr>
        <w:t>,</w:t>
      </w:r>
      <w:r w:rsidR="006D6FCB">
        <w:rPr>
          <w:lang w:val="es-ES_tradnl"/>
        </w:rPr>
        <w:t xml:space="preserve"> que no permite registrar documentos de más de 5 Mb (10 Mb en total para todo el asiento de registro). Esta limitación en el registro es compartida por todas las aplicaciones integradas en el </w:t>
      </w:r>
      <w:r w:rsidR="006F7006">
        <w:rPr>
          <w:lang w:val="es-ES_tradnl"/>
        </w:rPr>
        <w:t>SIR</w:t>
      </w:r>
      <w:r w:rsidR="006D6FCB">
        <w:rPr>
          <w:lang w:val="es-ES_tradnl"/>
        </w:rPr>
        <w:t xml:space="preserve"> del Estado.</w:t>
      </w:r>
    </w:p>
    <w:p w14:paraId="1ADBBC7B" w14:textId="77777777" w:rsidR="00855F3E" w:rsidRDefault="00855F3E" w:rsidP="006D6FCB">
      <w:pPr>
        <w:pStyle w:val="Prrafodelista"/>
        <w:ind w:left="432"/>
        <w:rPr>
          <w:lang w:val="es-ES_tradnl"/>
        </w:rPr>
      </w:pPr>
    </w:p>
    <w:p w14:paraId="352A8D97" w14:textId="4ECCD158" w:rsidR="006D6FCB" w:rsidRDefault="006D6FCB" w:rsidP="00B54866">
      <w:pPr>
        <w:pStyle w:val="Prrafodelista"/>
        <w:ind w:left="432"/>
        <w:jc w:val="both"/>
        <w:rPr>
          <w:lang w:val="es-ES_tradnl"/>
        </w:rPr>
      </w:pPr>
      <w:r>
        <w:rPr>
          <w:lang w:val="es-ES_tradnl"/>
        </w:rPr>
        <w:t>Asegurar el correcto funcionamiento de los procesos de transferencia de un archivo entre Sistemas y el proceso de firma de los mismos imponen, por lo tanto, un límite de tamaño que actualmente está entre 5 y 7 Mb.</w:t>
      </w:r>
    </w:p>
    <w:p w14:paraId="25D92EF0" w14:textId="77777777" w:rsidR="00855F3E" w:rsidRDefault="00855F3E" w:rsidP="00B54866">
      <w:pPr>
        <w:pStyle w:val="Prrafodelista"/>
        <w:ind w:left="432"/>
        <w:jc w:val="both"/>
        <w:rPr>
          <w:lang w:val="es-ES_tradnl"/>
        </w:rPr>
      </w:pPr>
    </w:p>
    <w:p w14:paraId="5855CF5E" w14:textId="41FB1766" w:rsidR="006D6FCB" w:rsidRDefault="006D6FCB" w:rsidP="00B54866">
      <w:pPr>
        <w:pStyle w:val="Prrafodelista"/>
        <w:ind w:left="432"/>
        <w:jc w:val="both"/>
        <w:rPr>
          <w:lang w:val="es-ES_tradnl"/>
        </w:rPr>
      </w:pPr>
      <w:r>
        <w:rPr>
          <w:lang w:val="es-ES_tradnl"/>
        </w:rPr>
        <w:t>Sin embargo, tanto el ciudadano como la propia Administración manejan documentos pesados que deben formar parte de nuestros expedientes electrónicos. Es el caso de expedientes médicos, p</w:t>
      </w:r>
      <w:r w:rsidR="00972865">
        <w:rPr>
          <w:lang w:val="es-ES_tradnl"/>
        </w:rPr>
        <w:t>lanos, pliegos de contratación</w:t>
      </w:r>
      <w:r>
        <w:rPr>
          <w:lang w:val="es-ES_tradnl"/>
        </w:rPr>
        <w:t>…</w:t>
      </w:r>
    </w:p>
    <w:p w14:paraId="7ADA7D84" w14:textId="77777777" w:rsidR="00855F3E" w:rsidRDefault="00855F3E" w:rsidP="00B54866">
      <w:pPr>
        <w:pStyle w:val="Prrafodelista"/>
        <w:ind w:left="432"/>
        <w:jc w:val="both"/>
        <w:rPr>
          <w:lang w:val="es-ES_tradnl"/>
        </w:rPr>
      </w:pPr>
    </w:p>
    <w:p w14:paraId="6B2BDA5E" w14:textId="2BE876F1" w:rsidR="006D6DCF" w:rsidRDefault="006D6DCF" w:rsidP="00B54866">
      <w:pPr>
        <w:pStyle w:val="Prrafodelista"/>
        <w:ind w:left="432"/>
        <w:jc w:val="both"/>
        <w:rPr>
          <w:lang w:val="es-ES_tradnl"/>
        </w:rPr>
      </w:pPr>
      <w:r>
        <w:rPr>
          <w:lang w:val="es-ES_tradnl"/>
        </w:rPr>
        <w:t>Se trata pues de permitir que estos archivos puedan incorporarse a los expedientes electrónicos asegurando que sean “intercambiables” y “</w:t>
      </w:r>
      <w:proofErr w:type="spellStart"/>
      <w:r>
        <w:rPr>
          <w:lang w:val="es-ES_tradnl"/>
        </w:rPr>
        <w:t>firmables</w:t>
      </w:r>
      <w:proofErr w:type="spellEnd"/>
      <w:r>
        <w:rPr>
          <w:lang w:val="es-ES_tradnl"/>
        </w:rPr>
        <w:t>” de forma fiable.</w:t>
      </w:r>
    </w:p>
    <w:p w14:paraId="2FA018E9" w14:textId="6A279A55" w:rsidR="006D6DCF" w:rsidRPr="00715D2A" w:rsidRDefault="006D6DCF" w:rsidP="00B54866">
      <w:pPr>
        <w:pStyle w:val="Prrafodelista"/>
        <w:ind w:left="432"/>
        <w:jc w:val="both"/>
        <w:rPr>
          <w:lang w:val="es-ES_tradnl"/>
        </w:rPr>
      </w:pPr>
      <w:r>
        <w:rPr>
          <w:lang w:val="es-ES_tradnl"/>
        </w:rPr>
        <w:t xml:space="preserve">Para resolver este problema es para lo que surge </w:t>
      </w:r>
      <w:r w:rsidR="00DB3CBB">
        <w:rPr>
          <w:lang w:val="es-ES_tradnl"/>
        </w:rPr>
        <w:t>Almacén</w:t>
      </w:r>
      <w:r w:rsidR="00B54866">
        <w:rPr>
          <w:lang w:val="es-ES_tradnl"/>
        </w:rPr>
        <w:t>.</w:t>
      </w:r>
    </w:p>
    <w:p w14:paraId="36218985" w14:textId="3E05AF8C" w:rsidR="006C5308" w:rsidRDefault="00DB3CBB">
      <w:pPr>
        <w:pStyle w:val="Ttulo1"/>
      </w:pPr>
      <w:bookmarkStart w:id="2" w:name="_Toc139612165"/>
      <w:r>
        <w:rPr>
          <w:rFonts w:ascii="Calibri" w:hAnsi="Calibri" w:cs="Calibri"/>
          <w:color w:val="auto"/>
          <w:lang w:val="es-ES_tradnl"/>
        </w:rPr>
        <w:lastRenderedPageBreak/>
        <w:t>ALMACÉN</w:t>
      </w:r>
      <w:r w:rsidR="006C5308">
        <w:rPr>
          <w:rFonts w:ascii="Calibri" w:hAnsi="Calibri" w:cs="Calibri"/>
          <w:color w:val="auto"/>
          <w:lang w:val="es-ES_tradnl"/>
        </w:rPr>
        <w:t xml:space="preserve">. </w:t>
      </w:r>
      <w:r w:rsidR="004D789D">
        <w:rPr>
          <w:rFonts w:ascii="Calibri" w:hAnsi="Calibri" w:cs="Calibri"/>
          <w:color w:val="auto"/>
          <w:lang w:val="es-ES_tradnl"/>
        </w:rPr>
        <w:t>DESCRIPCIÓN</w:t>
      </w:r>
      <w:r w:rsidR="006C5308">
        <w:rPr>
          <w:rFonts w:ascii="Calibri" w:hAnsi="Calibri" w:cs="Calibri"/>
          <w:color w:val="auto"/>
          <w:lang w:val="es-ES_tradnl"/>
        </w:rPr>
        <w:t xml:space="preserve"> DE LA HERRAMIENTA</w:t>
      </w:r>
      <w:bookmarkEnd w:id="2"/>
    </w:p>
    <w:p w14:paraId="0D5A3ADC" w14:textId="1F61E52B" w:rsidR="006F7006" w:rsidRDefault="00DB3CBB" w:rsidP="00B54866">
      <w:pPr>
        <w:spacing w:after="160" w:line="256" w:lineRule="auto"/>
        <w:jc w:val="both"/>
        <w:rPr>
          <w:rFonts w:eastAsia="Calibri"/>
          <w:szCs w:val="22"/>
          <w:lang w:val="es-ES_tradnl" w:eastAsia="en-US"/>
        </w:rPr>
      </w:pPr>
      <w:r>
        <w:rPr>
          <w:rFonts w:eastAsia="Calibri"/>
          <w:szCs w:val="22"/>
          <w:lang w:val="es-ES_tradnl" w:eastAsia="en-US"/>
        </w:rPr>
        <w:t>Almacén</w:t>
      </w:r>
      <w:r w:rsidR="006F7006">
        <w:rPr>
          <w:rFonts w:eastAsia="Calibri"/>
          <w:szCs w:val="22"/>
          <w:lang w:val="es-ES_tradnl" w:eastAsia="en-US"/>
        </w:rPr>
        <w:t xml:space="preserve"> es la herramienta </w:t>
      </w:r>
      <w:r w:rsidR="00041F8C">
        <w:rPr>
          <w:rFonts w:eastAsia="Calibri"/>
          <w:szCs w:val="22"/>
          <w:lang w:val="es-ES_tradnl" w:eastAsia="en-US"/>
        </w:rPr>
        <w:t xml:space="preserve">de la CARM </w:t>
      </w:r>
      <w:r w:rsidR="006F7006">
        <w:rPr>
          <w:rFonts w:eastAsia="Calibri"/>
          <w:szCs w:val="22"/>
          <w:lang w:val="es-ES_tradnl" w:eastAsia="en-US"/>
        </w:rPr>
        <w:t>que proporciona un repositorio personal para documentos</w:t>
      </w:r>
      <w:r w:rsidR="00DF1080">
        <w:rPr>
          <w:rFonts w:eastAsia="Calibri"/>
          <w:szCs w:val="22"/>
          <w:lang w:val="es-ES_tradnl" w:eastAsia="en-US"/>
        </w:rPr>
        <w:t>,</w:t>
      </w:r>
      <w:r w:rsidR="006F7006">
        <w:rPr>
          <w:rFonts w:eastAsia="Calibri"/>
          <w:szCs w:val="22"/>
          <w:lang w:val="es-ES_tradnl" w:eastAsia="en-US"/>
        </w:rPr>
        <w:t xml:space="preserve"> tanto al ciudadano como a los gestores de procedimientos.</w:t>
      </w:r>
    </w:p>
    <w:p w14:paraId="7CB070B2" w14:textId="6EC4A52A" w:rsidR="00E4386A" w:rsidRDefault="00E4386A" w:rsidP="00B54866">
      <w:pPr>
        <w:spacing w:after="160" w:line="256" w:lineRule="auto"/>
        <w:jc w:val="both"/>
        <w:rPr>
          <w:rFonts w:eastAsia="Calibri"/>
          <w:szCs w:val="22"/>
          <w:lang w:val="es-ES_tradnl" w:eastAsia="en-US"/>
        </w:rPr>
      </w:pPr>
      <w:r>
        <w:rPr>
          <w:rFonts w:eastAsia="Calibri"/>
          <w:szCs w:val="22"/>
          <w:lang w:val="es-ES_tradnl" w:eastAsia="en-US"/>
        </w:rPr>
        <w:t xml:space="preserve">Decimos que es un repositorio personal porque el acceso a </w:t>
      </w:r>
      <w:r w:rsidR="00DB3CBB">
        <w:rPr>
          <w:rFonts w:eastAsia="Calibri"/>
          <w:szCs w:val="22"/>
          <w:lang w:val="es-ES_tradnl" w:eastAsia="en-US"/>
        </w:rPr>
        <w:t>Almacén</w:t>
      </w:r>
      <w:r>
        <w:rPr>
          <w:rFonts w:eastAsia="Calibri"/>
          <w:szCs w:val="22"/>
          <w:lang w:val="es-ES_tradnl" w:eastAsia="en-US"/>
        </w:rPr>
        <w:t xml:space="preserve"> es autenticado con PASE, de forma que los archivos subidos a este repositorio está</w:t>
      </w:r>
      <w:r w:rsidR="00DF1080">
        <w:rPr>
          <w:rFonts w:eastAsia="Calibri"/>
          <w:szCs w:val="22"/>
          <w:lang w:val="es-ES_tradnl" w:eastAsia="en-US"/>
        </w:rPr>
        <w:t>n</w:t>
      </w:r>
      <w:r>
        <w:rPr>
          <w:rFonts w:eastAsia="Calibri"/>
          <w:szCs w:val="22"/>
          <w:lang w:val="es-ES_tradnl" w:eastAsia="en-US"/>
        </w:rPr>
        <w:t xml:space="preserve"> asociado al NIF o CIF (en el caso de empresas) del usuario autenticado en PASE. De esta forma cada usuario solo verá en </w:t>
      </w:r>
      <w:r w:rsidR="00DB3CBB">
        <w:rPr>
          <w:rFonts w:eastAsia="Calibri"/>
          <w:szCs w:val="22"/>
          <w:lang w:val="es-ES_tradnl" w:eastAsia="en-US"/>
        </w:rPr>
        <w:t>Almacén</w:t>
      </w:r>
      <w:r>
        <w:rPr>
          <w:rFonts w:eastAsia="Calibri"/>
          <w:szCs w:val="22"/>
          <w:lang w:val="es-ES_tradnl" w:eastAsia="en-US"/>
        </w:rPr>
        <w:t xml:space="preserve"> los documentos que él haya subido previamente a su repositorio.</w:t>
      </w:r>
    </w:p>
    <w:p w14:paraId="7B446AC6" w14:textId="0E0C3CF7" w:rsidR="00DF1080" w:rsidRPr="007A026D" w:rsidRDefault="00DF1080" w:rsidP="00DF1080">
      <w:pPr>
        <w:pStyle w:val="Ttulo1"/>
        <w:rPr>
          <w:rFonts w:ascii="Calibri" w:hAnsi="Calibri" w:cs="Calibri"/>
          <w:color w:val="auto"/>
          <w:lang w:val="es-ES_tradnl"/>
        </w:rPr>
      </w:pPr>
      <w:bookmarkStart w:id="3" w:name="_Toc139612166"/>
      <w:r w:rsidRPr="007A026D">
        <w:rPr>
          <w:rFonts w:ascii="Calibri" w:hAnsi="Calibri" w:cs="Calibri"/>
          <w:color w:val="auto"/>
          <w:lang w:val="es-ES_tradnl"/>
        </w:rPr>
        <w:t xml:space="preserve">¿CÓMO INCORPORO UN DOCUMENTO A MI REPOSITORIO DE </w:t>
      </w:r>
      <w:r w:rsidR="00DB3CBB">
        <w:rPr>
          <w:rFonts w:ascii="Calibri" w:hAnsi="Calibri" w:cs="Calibri"/>
          <w:color w:val="auto"/>
          <w:lang w:val="es-ES_tradnl"/>
        </w:rPr>
        <w:t>ALMACÉN</w:t>
      </w:r>
      <w:r w:rsidRPr="007A026D">
        <w:rPr>
          <w:rFonts w:ascii="Calibri" w:hAnsi="Calibri" w:cs="Calibri"/>
          <w:color w:val="auto"/>
          <w:lang w:val="es-ES_tradnl"/>
        </w:rPr>
        <w:t>?</w:t>
      </w:r>
      <w:bookmarkEnd w:id="3"/>
    </w:p>
    <w:p w14:paraId="7AE37829" w14:textId="3D2959C9" w:rsidR="00CE7443" w:rsidRDefault="00CE7443" w:rsidP="00B54866">
      <w:pPr>
        <w:jc w:val="both"/>
        <w:rPr>
          <w:rFonts w:eastAsia="Calibri"/>
          <w:lang w:val="es-ES_tradnl" w:eastAsia="en-US"/>
        </w:rPr>
      </w:pPr>
      <w:r>
        <w:rPr>
          <w:rFonts w:eastAsia="Calibri"/>
          <w:lang w:val="es-ES_tradnl" w:eastAsia="en-US"/>
        </w:rPr>
        <w:t xml:space="preserve">El acceso a </w:t>
      </w:r>
      <w:r w:rsidR="00DB3CBB">
        <w:rPr>
          <w:rFonts w:eastAsia="Calibri"/>
          <w:lang w:val="es-ES_tradnl" w:eastAsia="en-US"/>
        </w:rPr>
        <w:t>Almacén</w:t>
      </w:r>
      <w:r>
        <w:rPr>
          <w:rFonts w:eastAsia="Calibri"/>
          <w:lang w:val="es-ES_tradnl" w:eastAsia="en-US"/>
        </w:rPr>
        <w:t xml:space="preserve"> por parte de un usuario puede hacerse directamente a través de la URL </w:t>
      </w:r>
      <w:hyperlink r:id="rId12" w:history="1">
        <w:r w:rsidRPr="00385FF8">
          <w:rPr>
            <w:rStyle w:val="Hipervnculo"/>
            <w:rFonts w:eastAsia="Calibri"/>
            <w:lang w:val="es-ES_tradnl" w:eastAsia="en-US"/>
          </w:rPr>
          <w:t>https://</w:t>
        </w:r>
        <w:r w:rsidR="00DB3CBB">
          <w:rPr>
            <w:rStyle w:val="Hipervnculo"/>
            <w:rFonts w:eastAsia="Calibri"/>
            <w:lang w:val="es-ES_tradnl" w:eastAsia="en-US"/>
          </w:rPr>
          <w:t>almacén</w:t>
        </w:r>
        <w:r w:rsidRPr="00385FF8">
          <w:rPr>
            <w:rStyle w:val="Hipervnculo"/>
            <w:rFonts w:eastAsia="Calibri"/>
            <w:lang w:val="es-ES_tradnl" w:eastAsia="en-US"/>
          </w:rPr>
          <w:t>.carm.es</w:t>
        </w:r>
      </w:hyperlink>
      <w:r>
        <w:rPr>
          <w:rFonts w:eastAsia="Calibri"/>
          <w:lang w:val="es-ES_tradnl" w:eastAsia="en-US"/>
        </w:rPr>
        <w:t xml:space="preserve"> o desde el Presentador con el enlace correspondiente que este incluye. </w:t>
      </w:r>
    </w:p>
    <w:p w14:paraId="46C9CE49" w14:textId="4FCB2B50" w:rsidR="00CE7443" w:rsidRDefault="00CE7443" w:rsidP="00B54866">
      <w:pPr>
        <w:jc w:val="both"/>
        <w:rPr>
          <w:rFonts w:eastAsia="Calibri"/>
          <w:lang w:val="es-ES_tradnl" w:eastAsia="en-US"/>
        </w:rPr>
      </w:pPr>
      <w:r>
        <w:rPr>
          <w:rFonts w:eastAsia="Calibri"/>
          <w:lang w:val="es-ES_tradnl" w:eastAsia="en-US"/>
        </w:rPr>
        <w:t xml:space="preserve">El acceso a </w:t>
      </w:r>
      <w:r w:rsidR="00DB3CBB">
        <w:rPr>
          <w:rFonts w:eastAsia="Calibri"/>
          <w:lang w:val="es-ES_tradnl" w:eastAsia="en-US"/>
        </w:rPr>
        <w:t>Almacén</w:t>
      </w:r>
      <w:r>
        <w:rPr>
          <w:rFonts w:eastAsia="Calibri"/>
          <w:lang w:val="es-ES_tradnl" w:eastAsia="en-US"/>
        </w:rPr>
        <w:t xml:space="preserve"> no requiere el registro previo del usuario.</w:t>
      </w:r>
    </w:p>
    <w:p w14:paraId="2B0E320E" w14:textId="77777777" w:rsidR="00855F3E" w:rsidRDefault="00855F3E" w:rsidP="00B54866">
      <w:pPr>
        <w:jc w:val="both"/>
        <w:rPr>
          <w:rFonts w:eastAsia="Calibri"/>
          <w:lang w:val="es-ES_tradnl" w:eastAsia="en-US"/>
        </w:rPr>
      </w:pPr>
    </w:p>
    <w:p w14:paraId="5EEC61F4" w14:textId="255FB20C" w:rsidR="00CE7443" w:rsidRDefault="00CE7443" w:rsidP="00B54866">
      <w:pPr>
        <w:jc w:val="both"/>
        <w:rPr>
          <w:rFonts w:eastAsia="Calibri"/>
          <w:lang w:val="es-ES_tradnl" w:eastAsia="en-US"/>
        </w:rPr>
      </w:pPr>
      <w:r>
        <w:rPr>
          <w:rFonts w:eastAsia="Calibri"/>
          <w:lang w:val="es-ES_tradnl" w:eastAsia="en-US"/>
        </w:rPr>
        <w:t>Cuando accedes se te mostrará la ventana de PASE para que te autentiques con alguno de los medios permitidos</w:t>
      </w:r>
      <w:r w:rsidR="007A026D">
        <w:rPr>
          <w:rFonts w:eastAsia="Calibri"/>
          <w:lang w:val="es-ES_tradnl" w:eastAsia="en-US"/>
        </w:rPr>
        <w:t xml:space="preserve"> en la CARM</w:t>
      </w:r>
      <w:r>
        <w:rPr>
          <w:rFonts w:eastAsia="Calibri"/>
          <w:lang w:val="es-ES_tradnl" w:eastAsia="en-US"/>
        </w:rPr>
        <w:t>.</w:t>
      </w:r>
    </w:p>
    <w:p w14:paraId="4405D80F" w14:textId="0C31F3A2" w:rsidR="00CE7443" w:rsidRDefault="000660C6" w:rsidP="00CE7443">
      <w:pPr>
        <w:rPr>
          <w:rFonts w:eastAsia="Calibri"/>
          <w:lang w:val="es-ES_tradnl" w:eastAsia="en-US"/>
        </w:rPr>
      </w:pPr>
      <w:r>
        <w:rPr>
          <w:noProof/>
          <w:lang w:eastAsia="es-ES"/>
        </w:rPr>
        <w:drawing>
          <wp:inline distT="0" distB="0" distL="0" distR="0" wp14:anchorId="735C4047" wp14:editId="44A2A91C">
            <wp:extent cx="5400040" cy="3691890"/>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00040" cy="3691890"/>
                    </a:xfrm>
                    <a:prstGeom prst="rect">
                      <a:avLst/>
                    </a:prstGeom>
                  </pic:spPr>
                </pic:pic>
              </a:graphicData>
            </a:graphic>
          </wp:inline>
        </w:drawing>
      </w:r>
    </w:p>
    <w:p w14:paraId="2F3E7715" w14:textId="77777777" w:rsidR="000660C6" w:rsidRDefault="000660C6" w:rsidP="00CE7443">
      <w:pPr>
        <w:rPr>
          <w:rFonts w:eastAsia="Calibri"/>
          <w:lang w:val="es-ES_tradnl" w:eastAsia="en-US"/>
        </w:rPr>
      </w:pPr>
    </w:p>
    <w:p w14:paraId="0A6B274A" w14:textId="2E0330E7" w:rsidR="000660C6" w:rsidRDefault="000660C6" w:rsidP="00B54866">
      <w:pPr>
        <w:jc w:val="both"/>
        <w:rPr>
          <w:rFonts w:eastAsia="Calibri"/>
          <w:lang w:val="es-ES_tradnl" w:eastAsia="en-US"/>
        </w:rPr>
      </w:pPr>
      <w:r>
        <w:rPr>
          <w:rFonts w:eastAsia="Calibri"/>
          <w:lang w:val="es-ES_tradnl" w:eastAsia="en-US"/>
        </w:rPr>
        <w:t>Tras identificarnos nos aparece la pantalla principal con la lista de documentos ya incorporados por ese usuario y nos da acceso a una ventana de ayuda y a un botón para incorporar nuevos documentos:</w:t>
      </w:r>
    </w:p>
    <w:p w14:paraId="6CA04F98" w14:textId="2FAF33A6" w:rsidR="000660C6" w:rsidRDefault="000660C6" w:rsidP="00CE7443">
      <w:pPr>
        <w:rPr>
          <w:rFonts w:eastAsia="Calibri"/>
          <w:lang w:val="es-ES_tradnl" w:eastAsia="en-US"/>
        </w:rPr>
      </w:pPr>
      <w:r>
        <w:rPr>
          <w:noProof/>
          <w:lang w:eastAsia="es-ES"/>
        </w:rPr>
        <w:lastRenderedPageBreak/>
        <w:drawing>
          <wp:inline distT="0" distB="0" distL="0" distR="0" wp14:anchorId="6F5D2F02" wp14:editId="7BC0C99B">
            <wp:extent cx="5400040" cy="2590165"/>
            <wp:effectExtent l="0" t="0" r="0" b="635"/>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00040" cy="2590165"/>
                    </a:xfrm>
                    <a:prstGeom prst="rect">
                      <a:avLst/>
                    </a:prstGeom>
                  </pic:spPr>
                </pic:pic>
              </a:graphicData>
            </a:graphic>
          </wp:inline>
        </w:drawing>
      </w:r>
    </w:p>
    <w:p w14:paraId="33B5D330" w14:textId="317AE37D" w:rsidR="0086674D" w:rsidRDefault="0086674D" w:rsidP="00B54866">
      <w:pPr>
        <w:jc w:val="both"/>
        <w:rPr>
          <w:rFonts w:eastAsia="Calibri"/>
          <w:lang w:val="es-ES_tradnl" w:eastAsia="en-US"/>
        </w:rPr>
      </w:pPr>
      <w:r>
        <w:rPr>
          <w:rFonts w:eastAsia="Calibri"/>
          <w:lang w:val="es-ES_tradnl" w:eastAsia="en-US"/>
        </w:rPr>
        <w:t>En la ventana de ayuda se nos explican las limitaciones en cuanto a tipos de archivo permitidos y tamaños mínimo y máximo:</w:t>
      </w:r>
    </w:p>
    <w:p w14:paraId="527606B4" w14:textId="2244F47D" w:rsidR="0086674D" w:rsidRDefault="0086674D" w:rsidP="00CE7443">
      <w:pPr>
        <w:rPr>
          <w:rFonts w:eastAsia="Calibri"/>
          <w:lang w:val="es-ES_tradnl" w:eastAsia="en-US"/>
        </w:rPr>
      </w:pPr>
      <w:r>
        <w:rPr>
          <w:noProof/>
          <w:lang w:eastAsia="es-ES"/>
        </w:rPr>
        <w:drawing>
          <wp:inline distT="0" distB="0" distL="0" distR="0" wp14:anchorId="4A642A6A" wp14:editId="56CC18C2">
            <wp:extent cx="5400040" cy="2605405"/>
            <wp:effectExtent l="0" t="0" r="0" b="4445"/>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00040" cy="2605405"/>
                    </a:xfrm>
                    <a:prstGeom prst="rect">
                      <a:avLst/>
                    </a:prstGeom>
                  </pic:spPr>
                </pic:pic>
              </a:graphicData>
            </a:graphic>
          </wp:inline>
        </w:drawing>
      </w:r>
    </w:p>
    <w:p w14:paraId="6EDE9FAB" w14:textId="41C470FB" w:rsidR="0086674D" w:rsidRDefault="0086674D" w:rsidP="00B54866">
      <w:pPr>
        <w:jc w:val="both"/>
        <w:rPr>
          <w:rFonts w:eastAsia="Calibri"/>
          <w:lang w:val="es-ES_tradnl" w:eastAsia="en-US"/>
        </w:rPr>
      </w:pPr>
      <w:r>
        <w:rPr>
          <w:rFonts w:eastAsia="Calibri"/>
          <w:lang w:val="es-ES_tradnl" w:eastAsia="en-US"/>
        </w:rPr>
        <w:t xml:space="preserve">Como se ha comentado anteriormente los tipos admitidos son los recogidos en el ENI, aunque pueden existir algunas excepciones </w:t>
      </w:r>
      <w:r w:rsidR="00DB3CBB">
        <w:rPr>
          <w:rFonts w:eastAsia="Calibri"/>
          <w:lang w:val="es-ES_tradnl" w:eastAsia="en-US"/>
        </w:rPr>
        <w:t xml:space="preserve">para tipos muy concretos (algunos formatos de cartografía, por ejemplo) cuya inclusión requiere </w:t>
      </w:r>
      <w:r>
        <w:rPr>
          <w:rFonts w:eastAsia="Calibri"/>
          <w:lang w:val="es-ES_tradnl" w:eastAsia="en-US"/>
        </w:rPr>
        <w:t xml:space="preserve">que </w:t>
      </w:r>
      <w:r w:rsidR="00DB3CBB">
        <w:rPr>
          <w:rFonts w:eastAsia="Calibri"/>
          <w:lang w:val="es-ES_tradnl" w:eastAsia="en-US"/>
        </w:rPr>
        <w:t>se solicite vía GLPI</w:t>
      </w:r>
      <w:r>
        <w:rPr>
          <w:rFonts w:eastAsia="Calibri"/>
          <w:lang w:val="es-ES_tradnl" w:eastAsia="en-US"/>
        </w:rPr>
        <w:t>.</w:t>
      </w:r>
    </w:p>
    <w:p w14:paraId="12E2AA70" w14:textId="77777777" w:rsidR="0086674D" w:rsidRDefault="0086674D" w:rsidP="00CE7443">
      <w:pPr>
        <w:rPr>
          <w:rFonts w:eastAsia="Calibri"/>
          <w:lang w:val="es-ES_tradnl" w:eastAsia="en-US"/>
        </w:rPr>
      </w:pPr>
    </w:p>
    <w:p w14:paraId="599BC10C" w14:textId="39BEF2B3" w:rsidR="0086674D" w:rsidRDefault="0086674D" w:rsidP="00B54866">
      <w:pPr>
        <w:jc w:val="both"/>
        <w:rPr>
          <w:rFonts w:eastAsia="Calibri"/>
          <w:lang w:val="es-ES_tradnl" w:eastAsia="en-US"/>
        </w:rPr>
      </w:pPr>
      <w:r>
        <w:rPr>
          <w:rFonts w:eastAsia="Calibri"/>
          <w:lang w:val="es-ES_tradnl" w:eastAsia="en-US"/>
        </w:rPr>
        <w:t>Respecto al tamaño</w:t>
      </w:r>
      <w:r w:rsidR="00CE326A">
        <w:rPr>
          <w:rFonts w:eastAsia="Calibri"/>
          <w:lang w:val="es-ES_tradnl" w:eastAsia="en-US"/>
        </w:rPr>
        <w:t>,</w:t>
      </w:r>
      <w:r>
        <w:rPr>
          <w:rFonts w:eastAsia="Calibri"/>
          <w:lang w:val="es-ES_tradnl" w:eastAsia="en-US"/>
        </w:rPr>
        <w:t xml:space="preserve"> indicar que:</w:t>
      </w:r>
    </w:p>
    <w:p w14:paraId="193635F7" w14:textId="5147453E" w:rsidR="0086674D" w:rsidRDefault="0086674D" w:rsidP="00CA2AF7">
      <w:pPr>
        <w:pStyle w:val="Prrafodelista"/>
        <w:numPr>
          <w:ilvl w:val="0"/>
          <w:numId w:val="2"/>
        </w:numPr>
        <w:jc w:val="both"/>
        <w:rPr>
          <w:lang w:val="es-ES_tradnl" w:eastAsia="en-US"/>
        </w:rPr>
      </w:pPr>
      <w:r>
        <w:rPr>
          <w:lang w:val="es-ES_tradnl" w:eastAsia="en-US"/>
        </w:rPr>
        <w:t xml:space="preserve">Los archivos incorporados a </w:t>
      </w:r>
      <w:r w:rsidR="00DB3CBB">
        <w:rPr>
          <w:lang w:val="es-ES_tradnl" w:eastAsia="en-US"/>
        </w:rPr>
        <w:t>Almacén</w:t>
      </w:r>
      <w:r>
        <w:rPr>
          <w:lang w:val="es-ES_tradnl" w:eastAsia="en-US"/>
        </w:rPr>
        <w:t xml:space="preserve"> debe tener un tamaño mínimo de 5 Mb, que como hemos comentado antes es el tamaño máximo que actualmente permite Sandra. Si podemos incorporar el documento directamente a Sandra no tiene sentido que lo hagamos a través de </w:t>
      </w:r>
      <w:r w:rsidR="00DB3CBB">
        <w:rPr>
          <w:lang w:val="es-ES_tradnl" w:eastAsia="en-US"/>
        </w:rPr>
        <w:t>Almacén</w:t>
      </w:r>
      <w:r>
        <w:rPr>
          <w:lang w:val="es-ES_tradnl" w:eastAsia="en-US"/>
        </w:rPr>
        <w:t>, máxime cuando esto añade una dificultad adicional al gestor del procedimiento que luego comentaremos.</w:t>
      </w:r>
    </w:p>
    <w:p w14:paraId="4ADE80F1" w14:textId="13431C28" w:rsidR="0086674D" w:rsidRDefault="0086674D" w:rsidP="00CA2AF7">
      <w:pPr>
        <w:pStyle w:val="Prrafodelista"/>
        <w:numPr>
          <w:ilvl w:val="0"/>
          <w:numId w:val="2"/>
        </w:numPr>
        <w:jc w:val="both"/>
        <w:rPr>
          <w:lang w:val="es-ES_tradnl" w:eastAsia="en-US"/>
        </w:rPr>
      </w:pPr>
      <w:r>
        <w:rPr>
          <w:lang w:val="es-ES_tradnl" w:eastAsia="en-US"/>
        </w:rPr>
        <w:t xml:space="preserve">Los archivos de </w:t>
      </w:r>
      <w:r w:rsidR="00DB3CBB">
        <w:rPr>
          <w:lang w:val="es-ES_tradnl" w:eastAsia="en-US"/>
        </w:rPr>
        <w:t>Almacén</w:t>
      </w:r>
      <w:r>
        <w:rPr>
          <w:lang w:val="es-ES_tradnl" w:eastAsia="en-US"/>
        </w:rPr>
        <w:t xml:space="preserve"> no pueden actualmente superar el tamaño de 2 Gb. Un tamaño mayor no solo supondría un sobrecoste en </w:t>
      </w:r>
      <w:r w:rsidR="00DB3CBB">
        <w:rPr>
          <w:lang w:val="es-ES_tradnl" w:eastAsia="en-US"/>
        </w:rPr>
        <w:t>almacenamiento</w:t>
      </w:r>
      <w:r>
        <w:rPr>
          <w:lang w:val="es-ES_tradnl" w:eastAsia="en-US"/>
        </w:rPr>
        <w:t>, sino que la subida y descarga de estos archivos tan pesados podría darnos problemas de corte de conexión (</w:t>
      </w:r>
      <w:proofErr w:type="spellStart"/>
      <w:r>
        <w:rPr>
          <w:lang w:val="es-ES_tradnl" w:eastAsia="en-US"/>
        </w:rPr>
        <w:t>Timeout</w:t>
      </w:r>
      <w:proofErr w:type="spellEnd"/>
      <w:r>
        <w:rPr>
          <w:lang w:val="es-ES_tradnl" w:eastAsia="en-US"/>
        </w:rPr>
        <w:t>).</w:t>
      </w:r>
    </w:p>
    <w:p w14:paraId="6804ECCB" w14:textId="2DA78536" w:rsidR="007A026D" w:rsidRDefault="007A026D" w:rsidP="00B54866">
      <w:pPr>
        <w:jc w:val="both"/>
        <w:rPr>
          <w:rFonts w:eastAsia="Calibri"/>
          <w:lang w:val="es-ES_tradnl" w:eastAsia="en-US"/>
        </w:rPr>
      </w:pPr>
      <w:r>
        <w:rPr>
          <w:rFonts w:eastAsia="Calibri"/>
          <w:lang w:val="es-ES_tradnl" w:eastAsia="en-US"/>
        </w:rPr>
        <w:t xml:space="preserve">Tanto en la pantalla principal como en la ventana de ayuda se nos indica que los archivos de </w:t>
      </w:r>
      <w:r w:rsidR="00DB3CBB">
        <w:rPr>
          <w:rFonts w:eastAsia="Calibri"/>
          <w:lang w:val="es-ES_tradnl" w:eastAsia="en-US"/>
        </w:rPr>
        <w:t>Almacén</w:t>
      </w:r>
      <w:r>
        <w:rPr>
          <w:rFonts w:eastAsia="Calibri"/>
          <w:lang w:val="es-ES_tradnl" w:eastAsia="en-US"/>
        </w:rPr>
        <w:t xml:space="preserve"> que no se hayan usado, ya sea por el interesado en una solicitud o trámite, o por el gestor</w:t>
      </w:r>
      <w:r w:rsidR="00B54866">
        <w:rPr>
          <w:rFonts w:eastAsia="Calibri"/>
          <w:lang w:val="es-ES_tradnl" w:eastAsia="en-US"/>
        </w:rPr>
        <w:t>,</w:t>
      </w:r>
      <w:r>
        <w:rPr>
          <w:rFonts w:eastAsia="Calibri"/>
          <w:lang w:val="es-ES_tradnl" w:eastAsia="en-US"/>
        </w:rPr>
        <w:t xml:space="preserve"> serán </w:t>
      </w:r>
      <w:r w:rsidRPr="007A026D">
        <w:rPr>
          <w:rFonts w:eastAsia="Calibri"/>
          <w:b/>
          <w:lang w:val="es-ES_tradnl" w:eastAsia="en-US"/>
        </w:rPr>
        <w:t>eliminados</w:t>
      </w:r>
      <w:r>
        <w:rPr>
          <w:rFonts w:eastAsia="Calibri"/>
          <w:lang w:val="es-ES_tradnl" w:eastAsia="en-US"/>
        </w:rPr>
        <w:t xml:space="preserve"> transcurridos 15 días desde la subida. De esta forma garantizamos que no quedan guardados indefinidamente documentos muy pesados que finalmente no son usados.</w:t>
      </w:r>
    </w:p>
    <w:p w14:paraId="7DC6DAB6" w14:textId="24450900" w:rsidR="001051EB" w:rsidRDefault="001051EB" w:rsidP="007A026D">
      <w:pPr>
        <w:rPr>
          <w:rFonts w:eastAsia="Calibri"/>
          <w:lang w:val="es-ES_tradnl" w:eastAsia="en-US"/>
        </w:rPr>
      </w:pPr>
    </w:p>
    <w:p w14:paraId="50C16D14" w14:textId="4C5849C6" w:rsidR="001051EB" w:rsidRPr="007A026D" w:rsidRDefault="00B54866" w:rsidP="007A026D">
      <w:pPr>
        <w:rPr>
          <w:rFonts w:eastAsia="Calibri"/>
          <w:lang w:val="es-ES_tradnl" w:eastAsia="en-US"/>
        </w:rPr>
      </w:pPr>
      <w:r>
        <w:rPr>
          <w:noProof/>
          <w:lang w:eastAsia="es-ES"/>
        </w:rPr>
        <w:drawing>
          <wp:anchor distT="0" distB="0" distL="114300" distR="114300" simplePos="0" relativeHeight="251658240" behindDoc="0" locked="0" layoutInCell="1" allowOverlap="1" wp14:anchorId="511E0A76" wp14:editId="012ECC51">
            <wp:simplePos x="0" y="0"/>
            <wp:positionH relativeFrom="column">
              <wp:posOffset>4158332</wp:posOffset>
            </wp:positionH>
            <wp:positionV relativeFrom="paragraph">
              <wp:posOffset>3604</wp:posOffset>
            </wp:positionV>
            <wp:extent cx="572770" cy="150495"/>
            <wp:effectExtent l="0" t="0" r="0" b="1905"/>
            <wp:wrapSquare wrapText="bothSides"/>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72770" cy="150495"/>
                    </a:xfrm>
                    <a:prstGeom prst="rect">
                      <a:avLst/>
                    </a:prstGeom>
                  </pic:spPr>
                </pic:pic>
              </a:graphicData>
            </a:graphic>
            <wp14:sizeRelH relativeFrom="margin">
              <wp14:pctWidth>0</wp14:pctWidth>
            </wp14:sizeRelH>
          </wp:anchor>
        </w:drawing>
      </w:r>
      <w:r w:rsidR="001051EB">
        <w:rPr>
          <w:rFonts w:eastAsia="Calibri"/>
          <w:lang w:val="es-ES_tradnl" w:eastAsia="en-US"/>
        </w:rPr>
        <w:t xml:space="preserve">Para incorporar un nuevo documento a </w:t>
      </w:r>
      <w:r w:rsidR="00DB3CBB">
        <w:rPr>
          <w:rFonts w:eastAsia="Calibri"/>
          <w:lang w:val="es-ES_tradnl" w:eastAsia="en-US"/>
        </w:rPr>
        <w:t>Almacén</w:t>
      </w:r>
      <w:r w:rsidR="001051EB">
        <w:rPr>
          <w:rFonts w:eastAsia="Calibri"/>
          <w:lang w:val="es-ES_tradnl" w:eastAsia="en-US"/>
        </w:rPr>
        <w:t xml:space="preserve"> pulsamos el botón </w:t>
      </w:r>
    </w:p>
    <w:p w14:paraId="750F7449" w14:textId="65F48168" w:rsidR="00DF1080" w:rsidRDefault="001051EB" w:rsidP="00DF1080">
      <w:pPr>
        <w:rPr>
          <w:rFonts w:eastAsia="Calibri"/>
          <w:lang w:val="es-ES_tradnl" w:eastAsia="en-US"/>
        </w:rPr>
      </w:pPr>
      <w:proofErr w:type="gramStart"/>
      <w:r>
        <w:rPr>
          <w:rFonts w:eastAsia="Calibri"/>
          <w:lang w:val="es-ES_tradnl" w:eastAsia="en-US"/>
        </w:rPr>
        <w:t>tras</w:t>
      </w:r>
      <w:proofErr w:type="gramEnd"/>
      <w:r>
        <w:rPr>
          <w:rFonts w:eastAsia="Calibri"/>
          <w:lang w:val="es-ES_tradnl" w:eastAsia="en-US"/>
        </w:rPr>
        <w:t xml:space="preserve"> lo que se nos pide:</w:t>
      </w:r>
    </w:p>
    <w:p w14:paraId="70155084" w14:textId="70312433" w:rsidR="001051EB" w:rsidRDefault="00AF79CA" w:rsidP="00CA2AF7">
      <w:pPr>
        <w:pStyle w:val="Prrafodelista"/>
        <w:numPr>
          <w:ilvl w:val="0"/>
          <w:numId w:val="3"/>
        </w:numPr>
        <w:rPr>
          <w:lang w:val="es-ES_tradnl" w:eastAsia="en-US"/>
        </w:rPr>
      </w:pPr>
      <w:r>
        <w:rPr>
          <w:lang w:val="es-ES_tradnl" w:eastAsia="en-US"/>
        </w:rPr>
        <w:t>Una descripción del archivo a subir.</w:t>
      </w:r>
    </w:p>
    <w:p w14:paraId="2A1484A3" w14:textId="63E7A4E6" w:rsidR="00AF79CA" w:rsidRDefault="00AF79CA" w:rsidP="00CA2AF7">
      <w:pPr>
        <w:pStyle w:val="Prrafodelista"/>
        <w:numPr>
          <w:ilvl w:val="0"/>
          <w:numId w:val="3"/>
        </w:numPr>
        <w:rPr>
          <w:lang w:val="es-ES_tradnl" w:eastAsia="en-US"/>
        </w:rPr>
      </w:pPr>
      <w:r>
        <w:rPr>
          <w:lang w:val="es-ES_tradnl" w:eastAsia="en-US"/>
        </w:rPr>
        <w:t>Que seleccionemos el documento desde nuestro equipo.</w:t>
      </w:r>
    </w:p>
    <w:p w14:paraId="4F5B0F13" w14:textId="77777777" w:rsidR="00FE4B9E" w:rsidRDefault="00FE4B9E" w:rsidP="00FE4B9E">
      <w:pPr>
        <w:pStyle w:val="Prrafodelista"/>
        <w:ind w:left="1004"/>
        <w:rPr>
          <w:lang w:val="es-ES_tradnl" w:eastAsia="en-US"/>
        </w:rPr>
      </w:pPr>
    </w:p>
    <w:p w14:paraId="38A3184A" w14:textId="5952D2C3" w:rsidR="00AF79CA" w:rsidRDefault="00AF79CA" w:rsidP="00AF79CA">
      <w:pPr>
        <w:pStyle w:val="Prrafodelista"/>
        <w:ind w:left="1004"/>
        <w:rPr>
          <w:lang w:val="es-ES_tradnl" w:eastAsia="en-US"/>
        </w:rPr>
      </w:pPr>
      <w:r>
        <w:rPr>
          <w:noProof/>
          <w:lang w:eastAsia="es-ES"/>
        </w:rPr>
        <w:drawing>
          <wp:inline distT="0" distB="0" distL="0" distR="0" wp14:anchorId="596C5E7A" wp14:editId="1EB19337">
            <wp:extent cx="3753018" cy="1547281"/>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769689" cy="1554154"/>
                    </a:xfrm>
                    <a:prstGeom prst="rect">
                      <a:avLst/>
                    </a:prstGeom>
                  </pic:spPr>
                </pic:pic>
              </a:graphicData>
            </a:graphic>
          </wp:inline>
        </w:drawing>
      </w:r>
    </w:p>
    <w:p w14:paraId="215E5AE6" w14:textId="77777777" w:rsidR="00903991" w:rsidRDefault="00903991" w:rsidP="00AF79CA">
      <w:pPr>
        <w:pStyle w:val="Prrafodelista"/>
        <w:ind w:left="1004"/>
        <w:rPr>
          <w:lang w:val="es-ES_tradnl" w:eastAsia="en-US"/>
        </w:rPr>
      </w:pPr>
    </w:p>
    <w:p w14:paraId="3BD1E19A" w14:textId="3D523A7C" w:rsidR="00903991" w:rsidRDefault="00903991" w:rsidP="00B54866">
      <w:pPr>
        <w:pStyle w:val="Prrafodelista"/>
        <w:ind w:left="0"/>
        <w:jc w:val="both"/>
        <w:rPr>
          <w:lang w:val="es-ES_tradnl" w:eastAsia="en-US"/>
        </w:rPr>
      </w:pPr>
      <w:r>
        <w:rPr>
          <w:lang w:val="es-ES_tradnl" w:eastAsia="en-US"/>
        </w:rPr>
        <w:t>Una vez que se han hecho las comprobaciones de tipo y tamaño comienza la subida del documento, lo que dado el tamaño puede tardar incluso minutos.</w:t>
      </w:r>
    </w:p>
    <w:p w14:paraId="6D829A49" w14:textId="6D7197EA" w:rsidR="00903991" w:rsidRDefault="00903991" w:rsidP="00B54866">
      <w:pPr>
        <w:pStyle w:val="Prrafodelista"/>
        <w:ind w:left="0"/>
        <w:jc w:val="both"/>
        <w:rPr>
          <w:lang w:val="es-ES_tradnl" w:eastAsia="en-US"/>
        </w:rPr>
      </w:pPr>
      <w:r>
        <w:rPr>
          <w:lang w:val="es-ES_tradnl" w:eastAsia="en-US"/>
        </w:rPr>
        <w:t>Una vez concluida</w:t>
      </w:r>
      <w:r w:rsidR="00CE326A">
        <w:rPr>
          <w:lang w:val="es-ES_tradnl" w:eastAsia="en-US"/>
        </w:rPr>
        <w:t xml:space="preserve"> la subida</w:t>
      </w:r>
      <w:r>
        <w:rPr>
          <w:lang w:val="es-ES_tradnl" w:eastAsia="en-US"/>
        </w:rPr>
        <w:t xml:space="preserve"> </w:t>
      </w:r>
      <w:r w:rsidR="00DB3CBB">
        <w:rPr>
          <w:lang w:val="es-ES_tradnl" w:eastAsia="en-US"/>
        </w:rPr>
        <w:t>Almacén</w:t>
      </w:r>
      <w:r>
        <w:rPr>
          <w:lang w:val="es-ES_tradnl" w:eastAsia="en-US"/>
        </w:rPr>
        <w:t xml:space="preserve"> nos muestra la siguiente pantalla con:</w:t>
      </w:r>
    </w:p>
    <w:p w14:paraId="4B3F4168" w14:textId="77777777" w:rsidR="00903991" w:rsidRDefault="00903991" w:rsidP="00903991">
      <w:pPr>
        <w:pStyle w:val="Prrafodelista"/>
        <w:ind w:left="0"/>
        <w:rPr>
          <w:lang w:val="es-ES_tradnl" w:eastAsia="en-US"/>
        </w:rPr>
      </w:pPr>
    </w:p>
    <w:p w14:paraId="59AF7D34" w14:textId="77777777" w:rsidR="00903991" w:rsidRPr="00903991" w:rsidRDefault="00903991" w:rsidP="00CA2AF7">
      <w:pPr>
        <w:pStyle w:val="Prrafodelista"/>
        <w:numPr>
          <w:ilvl w:val="0"/>
          <w:numId w:val="4"/>
        </w:numPr>
        <w:jc w:val="both"/>
        <w:rPr>
          <w:lang w:val="es-ES_tradnl" w:eastAsia="en-US"/>
        </w:rPr>
      </w:pPr>
      <w:r>
        <w:t>Un código de identificación del archivo.</w:t>
      </w:r>
    </w:p>
    <w:p w14:paraId="1F9DB0A9" w14:textId="513FA201" w:rsidR="00CB435B" w:rsidRPr="00CB435B" w:rsidRDefault="00CB435B" w:rsidP="00CA2AF7">
      <w:pPr>
        <w:pStyle w:val="Prrafodelista"/>
        <w:numPr>
          <w:ilvl w:val="0"/>
          <w:numId w:val="4"/>
        </w:numPr>
        <w:jc w:val="both"/>
        <w:rPr>
          <w:lang w:val="es-ES_tradnl" w:eastAsia="en-US"/>
        </w:rPr>
      </w:pPr>
      <w:r>
        <w:t xml:space="preserve">La dirección de descarga del archivo </w:t>
      </w:r>
      <w:r w:rsidR="00DB3CBB">
        <w:t>almacenado</w:t>
      </w:r>
      <w:r>
        <w:t xml:space="preserve"> (Enlace permanente).</w:t>
      </w:r>
    </w:p>
    <w:p w14:paraId="3E26DB36" w14:textId="77777777" w:rsidR="00903991" w:rsidRPr="00CB435B" w:rsidRDefault="00903991" w:rsidP="00CA2AF7">
      <w:pPr>
        <w:pStyle w:val="Prrafodelista"/>
        <w:numPr>
          <w:ilvl w:val="0"/>
          <w:numId w:val="4"/>
        </w:numPr>
        <w:jc w:val="both"/>
        <w:rPr>
          <w:lang w:val="es-ES_tradnl" w:eastAsia="en-US"/>
        </w:rPr>
      </w:pPr>
      <w:r>
        <w:t xml:space="preserve">Un resumen digital (HASH) que garantizará la integridad del documento. </w:t>
      </w:r>
    </w:p>
    <w:p w14:paraId="0D6DC384" w14:textId="4DA44AF5" w:rsidR="00CB435B" w:rsidRPr="00903991" w:rsidRDefault="00CB435B" w:rsidP="00B54866">
      <w:pPr>
        <w:pStyle w:val="Prrafodelista"/>
        <w:jc w:val="both"/>
        <w:rPr>
          <w:lang w:val="es-ES_tradnl" w:eastAsia="en-US"/>
        </w:rPr>
      </w:pPr>
      <w:r>
        <w:t>Este valor es el que asegura que el documento se mantiene inalterado, pues cualquier modificación del contenido del mismo haría que este valor fuera distinto y pudiera comprobarse que el archivo ha sido alterado.</w:t>
      </w:r>
    </w:p>
    <w:p w14:paraId="2DE5388A" w14:textId="3C3D0ECE" w:rsidR="00CB435B" w:rsidRPr="00FE4B9E" w:rsidRDefault="00CB435B" w:rsidP="00CA2AF7">
      <w:pPr>
        <w:pStyle w:val="Prrafodelista"/>
        <w:numPr>
          <w:ilvl w:val="0"/>
          <w:numId w:val="4"/>
        </w:numPr>
        <w:jc w:val="both"/>
        <w:rPr>
          <w:lang w:val="es-ES_tradnl" w:eastAsia="en-US"/>
        </w:rPr>
      </w:pPr>
      <w:r>
        <w:t>Nombre del archivo, tamaño y descripción.</w:t>
      </w:r>
    </w:p>
    <w:p w14:paraId="0E00CA3C" w14:textId="77777777" w:rsidR="00FE4B9E" w:rsidRPr="00CB435B" w:rsidRDefault="00FE4B9E" w:rsidP="00FE4B9E">
      <w:pPr>
        <w:pStyle w:val="Prrafodelista"/>
        <w:rPr>
          <w:lang w:val="es-ES_tradnl" w:eastAsia="en-US"/>
        </w:rPr>
      </w:pPr>
    </w:p>
    <w:p w14:paraId="4DB6C1A0" w14:textId="2E8A91BF" w:rsidR="00CB435B" w:rsidRDefault="00CB435B" w:rsidP="00CB435B">
      <w:pPr>
        <w:pStyle w:val="Prrafodelista"/>
        <w:ind w:left="360"/>
        <w:rPr>
          <w:lang w:val="es-ES_tradnl" w:eastAsia="en-US"/>
        </w:rPr>
      </w:pPr>
      <w:r>
        <w:rPr>
          <w:noProof/>
          <w:lang w:eastAsia="es-ES"/>
        </w:rPr>
        <w:drawing>
          <wp:inline distT="0" distB="0" distL="0" distR="0" wp14:anchorId="15061EA9" wp14:editId="7A85E1C7">
            <wp:extent cx="5400040" cy="2604770"/>
            <wp:effectExtent l="0" t="0" r="0" b="508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00040" cy="2604770"/>
                    </a:xfrm>
                    <a:prstGeom prst="rect">
                      <a:avLst/>
                    </a:prstGeom>
                  </pic:spPr>
                </pic:pic>
              </a:graphicData>
            </a:graphic>
          </wp:inline>
        </w:drawing>
      </w:r>
    </w:p>
    <w:p w14:paraId="76372FFA" w14:textId="046472AB" w:rsidR="00714407" w:rsidRDefault="00336A9F" w:rsidP="00B54866">
      <w:pPr>
        <w:pStyle w:val="Prrafodelista"/>
        <w:ind w:left="360"/>
        <w:jc w:val="both"/>
        <w:rPr>
          <w:lang w:val="es-ES_tradnl" w:eastAsia="en-US"/>
        </w:rPr>
      </w:pPr>
      <w:r>
        <w:rPr>
          <w:lang w:val="es-ES_tradnl" w:eastAsia="en-US"/>
        </w:rPr>
        <w:t>Desde esta pantalla podremos comprobar el funcionamiento del enlace de descarga y en su caso eliminar el archivo.</w:t>
      </w:r>
    </w:p>
    <w:p w14:paraId="1C8FC5C4" w14:textId="77777777" w:rsidR="00714407" w:rsidRPr="00714407" w:rsidRDefault="00714407" w:rsidP="00B54866">
      <w:pPr>
        <w:pStyle w:val="Prrafodelista"/>
        <w:ind w:left="360"/>
        <w:jc w:val="both"/>
        <w:rPr>
          <w:lang w:val="es-ES_tradnl" w:eastAsia="en-US"/>
        </w:rPr>
      </w:pPr>
    </w:p>
    <w:p w14:paraId="0E168D5E" w14:textId="58503E0C" w:rsidR="005A752B" w:rsidRDefault="005A752B" w:rsidP="00B54866">
      <w:pPr>
        <w:pStyle w:val="Prrafodelista"/>
        <w:ind w:left="360"/>
        <w:jc w:val="both"/>
      </w:pPr>
      <w:r>
        <w:t xml:space="preserve">Deberá de repetir esta operación por cada archivo que desee subir a la aplicación. Los archivos están listos para su uso. Una vez cargados todos los archivos en la aplicación ya se puede cerrar </w:t>
      </w:r>
      <w:r w:rsidR="00DB3CBB">
        <w:t>ALMACÉN</w:t>
      </w:r>
      <w:r>
        <w:t>.</w:t>
      </w:r>
    </w:p>
    <w:p w14:paraId="68335473" w14:textId="74751F51" w:rsidR="00714407" w:rsidRDefault="00714407" w:rsidP="00714407">
      <w:pPr>
        <w:pStyle w:val="Ttulo1"/>
        <w:rPr>
          <w:lang w:val="es-ES_tradnl" w:eastAsia="en-US"/>
        </w:rPr>
      </w:pPr>
      <w:bookmarkStart w:id="4" w:name="_Toc139612167"/>
      <w:r w:rsidRPr="00714407">
        <w:rPr>
          <w:lang w:val="es-ES_tradnl" w:eastAsia="en-US"/>
        </w:rPr>
        <w:lastRenderedPageBreak/>
        <w:t xml:space="preserve">¿CÓMO </w:t>
      </w:r>
      <w:r>
        <w:rPr>
          <w:lang w:val="es-ES_tradnl" w:eastAsia="en-US"/>
        </w:rPr>
        <w:t xml:space="preserve">USA EL INTERESADO </w:t>
      </w:r>
      <w:r w:rsidRPr="00714407">
        <w:rPr>
          <w:lang w:val="es-ES_tradnl" w:eastAsia="en-US"/>
        </w:rPr>
        <w:t xml:space="preserve">UN </w:t>
      </w:r>
      <w:r w:rsidRPr="001A1A7E">
        <w:rPr>
          <w:lang w:val="es-ES_tradnl" w:eastAsia="en-US"/>
        </w:rPr>
        <w:t xml:space="preserve">DOCUMENTO DE </w:t>
      </w:r>
      <w:r w:rsidR="00DB3CBB">
        <w:rPr>
          <w:lang w:val="es-ES_tradnl" w:eastAsia="en-US"/>
        </w:rPr>
        <w:t>ALMACÉN</w:t>
      </w:r>
      <w:r w:rsidRPr="001A1A7E">
        <w:rPr>
          <w:lang w:val="es-ES_tradnl" w:eastAsia="en-US"/>
        </w:rPr>
        <w:t xml:space="preserve"> EN SUS SOLICITUDES O TRÁMITES?</w:t>
      </w:r>
      <w:bookmarkEnd w:id="4"/>
    </w:p>
    <w:p w14:paraId="3E85AA15" w14:textId="7E4600BA" w:rsidR="002F76D6" w:rsidRDefault="002F76D6" w:rsidP="00B54866">
      <w:pPr>
        <w:jc w:val="both"/>
        <w:rPr>
          <w:lang w:val="es-ES_tradnl" w:eastAsia="en-US"/>
        </w:rPr>
      </w:pPr>
      <w:r>
        <w:rPr>
          <w:lang w:val="es-ES_tradnl" w:eastAsia="en-US"/>
        </w:rPr>
        <w:t xml:space="preserve">Los documentos archivados en </w:t>
      </w:r>
      <w:r w:rsidR="00DB3CBB">
        <w:rPr>
          <w:lang w:val="es-ES_tradnl" w:eastAsia="en-US"/>
        </w:rPr>
        <w:t>Almacén</w:t>
      </w:r>
      <w:r>
        <w:rPr>
          <w:lang w:val="es-ES_tradnl" w:eastAsia="en-US"/>
        </w:rPr>
        <w:t xml:space="preserve"> son los que el interesado puede usar como anexos en sus solicitudes o trámites. Esta selección se hace desde la herramienta Presentador.</w:t>
      </w:r>
    </w:p>
    <w:p w14:paraId="35A636FF" w14:textId="77777777" w:rsidR="002F76D6" w:rsidRDefault="002F76D6" w:rsidP="002F76D6">
      <w:pPr>
        <w:rPr>
          <w:lang w:val="es-ES_tradnl" w:eastAsia="en-US"/>
        </w:rPr>
      </w:pPr>
    </w:p>
    <w:p w14:paraId="54B1029B" w14:textId="77777777" w:rsidR="002F76D6" w:rsidRDefault="002F76D6" w:rsidP="00B54866">
      <w:pPr>
        <w:jc w:val="both"/>
      </w:pPr>
      <w:r>
        <w:t>Cuando un interesado quiere realizar una solicitud o trámite:</w:t>
      </w:r>
    </w:p>
    <w:p w14:paraId="20F62E7E" w14:textId="77777777" w:rsidR="00681D0D" w:rsidRDefault="00681D0D" w:rsidP="00B54866">
      <w:pPr>
        <w:jc w:val="both"/>
      </w:pPr>
    </w:p>
    <w:p w14:paraId="74528841" w14:textId="77777777" w:rsidR="002F76D6" w:rsidRPr="00681D0D" w:rsidRDefault="002F76D6" w:rsidP="00CA2AF7">
      <w:pPr>
        <w:pStyle w:val="Prrafodelista"/>
        <w:numPr>
          <w:ilvl w:val="0"/>
          <w:numId w:val="4"/>
        </w:numPr>
        <w:jc w:val="both"/>
      </w:pPr>
      <w:r w:rsidRPr="00681D0D">
        <w:t xml:space="preserve">Accederá a la Sede Electrónica, seleccionará el procedimiento y abrirá la solicitud electrónica o trámite del mismo. </w:t>
      </w:r>
    </w:p>
    <w:p w14:paraId="4ACD488B" w14:textId="4DD05208" w:rsidR="002F76D6" w:rsidRPr="00681D0D" w:rsidRDefault="002F76D6" w:rsidP="00CA2AF7">
      <w:pPr>
        <w:pStyle w:val="Prrafodelista"/>
        <w:numPr>
          <w:ilvl w:val="0"/>
          <w:numId w:val="4"/>
        </w:numPr>
        <w:jc w:val="both"/>
      </w:pPr>
      <w:r w:rsidRPr="00681D0D">
        <w:t>Continuará cumplimentando el formulario de solicitud y pulsará el botón Continuar o Presentar (según el caso) momento en que comienza a ejecutarse Pr</w:t>
      </w:r>
      <w:r w:rsidR="000F2D8B" w:rsidRPr="00681D0D">
        <w:t>e</w:t>
      </w:r>
      <w:r w:rsidRPr="00681D0D">
        <w:t>sentador.</w:t>
      </w:r>
    </w:p>
    <w:p w14:paraId="504E56BF" w14:textId="77777777" w:rsidR="002F76D6" w:rsidRDefault="002F76D6" w:rsidP="00CA2AF7">
      <w:pPr>
        <w:pStyle w:val="Prrafodelista"/>
        <w:numPr>
          <w:ilvl w:val="0"/>
          <w:numId w:val="4"/>
        </w:numPr>
        <w:jc w:val="both"/>
      </w:pPr>
      <w:r w:rsidRPr="00681D0D">
        <w:t xml:space="preserve">Dentro de Presentador en el bloque de anexos pinchará la pestaña adjuntar. </w:t>
      </w:r>
    </w:p>
    <w:p w14:paraId="7B60F3F2" w14:textId="77777777" w:rsidR="00B54866" w:rsidRPr="00681D0D" w:rsidRDefault="00B54866" w:rsidP="00B54866">
      <w:pPr>
        <w:pStyle w:val="Prrafodelista"/>
        <w:jc w:val="both"/>
      </w:pPr>
    </w:p>
    <w:p w14:paraId="3188B64D" w14:textId="30F8D8FF" w:rsidR="002F76D6" w:rsidRPr="002F76D6" w:rsidRDefault="002F76D6" w:rsidP="0096209B">
      <w:pPr>
        <w:ind w:left="360"/>
        <w:rPr>
          <w:lang w:val="es-ES_tradnl" w:eastAsia="en-US"/>
        </w:rPr>
      </w:pPr>
      <w:bookmarkStart w:id="5" w:name="_GoBack"/>
      <w:r>
        <w:rPr>
          <w:noProof/>
          <w:lang w:eastAsia="es-ES"/>
        </w:rPr>
        <w:drawing>
          <wp:inline distT="0" distB="0" distL="0" distR="0" wp14:anchorId="55A98A7F" wp14:editId="34DC8743">
            <wp:extent cx="5400040" cy="4671060"/>
            <wp:effectExtent l="0" t="0" r="0" b="0"/>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00040" cy="4671060"/>
                    </a:xfrm>
                    <a:prstGeom prst="rect">
                      <a:avLst/>
                    </a:prstGeom>
                  </pic:spPr>
                </pic:pic>
              </a:graphicData>
            </a:graphic>
          </wp:inline>
        </w:drawing>
      </w:r>
      <w:bookmarkEnd w:id="5"/>
    </w:p>
    <w:p w14:paraId="77FFB636" w14:textId="43DEEAA3" w:rsidR="002F76D6" w:rsidRPr="00681D0D" w:rsidRDefault="002F76D6" w:rsidP="00CA2AF7">
      <w:pPr>
        <w:pStyle w:val="Prrafodelista"/>
        <w:numPr>
          <w:ilvl w:val="0"/>
          <w:numId w:val="7"/>
        </w:numPr>
        <w:jc w:val="both"/>
        <w:rPr>
          <w:lang w:val="es-ES_tradnl" w:eastAsia="en-US"/>
        </w:rPr>
      </w:pPr>
      <w:r w:rsidRPr="00681D0D">
        <w:rPr>
          <w:lang w:val="es-ES_tradnl" w:eastAsia="en-US"/>
        </w:rPr>
        <w:t>La ventana que se muestra a continuación presenta distintas pestañas para seleccionar el documento anexo:</w:t>
      </w:r>
    </w:p>
    <w:p w14:paraId="59DC35F2" w14:textId="1687D0C0" w:rsidR="002F76D6" w:rsidRDefault="002F76D6" w:rsidP="002F76D6">
      <w:pPr>
        <w:ind w:left="1416"/>
        <w:rPr>
          <w:lang w:val="es-ES_tradnl" w:eastAsia="en-US"/>
        </w:rPr>
      </w:pPr>
      <w:r>
        <w:rPr>
          <w:noProof/>
          <w:lang w:eastAsia="es-ES"/>
        </w:rPr>
        <w:lastRenderedPageBreak/>
        <w:drawing>
          <wp:inline distT="0" distB="0" distL="0" distR="0" wp14:anchorId="736006E6" wp14:editId="5F47CB98">
            <wp:extent cx="4194117" cy="1973267"/>
            <wp:effectExtent l="0" t="0" r="0" b="8255"/>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229314" cy="1989827"/>
                    </a:xfrm>
                    <a:prstGeom prst="rect">
                      <a:avLst/>
                    </a:prstGeom>
                  </pic:spPr>
                </pic:pic>
              </a:graphicData>
            </a:graphic>
          </wp:inline>
        </w:drawing>
      </w:r>
    </w:p>
    <w:p w14:paraId="0D7AA542" w14:textId="77777777" w:rsidR="00B54866" w:rsidRDefault="00B54866" w:rsidP="00B54866">
      <w:pPr>
        <w:ind w:left="860"/>
        <w:jc w:val="both"/>
        <w:rPr>
          <w:lang w:val="es-ES_tradnl" w:eastAsia="en-US"/>
        </w:rPr>
      </w:pPr>
    </w:p>
    <w:p w14:paraId="605A7D47" w14:textId="5E978F4A" w:rsidR="002F76D6" w:rsidRPr="002F76D6" w:rsidRDefault="002F76D6" w:rsidP="00B54866">
      <w:pPr>
        <w:ind w:left="860"/>
        <w:jc w:val="both"/>
        <w:rPr>
          <w:lang w:val="es-ES_tradnl" w:eastAsia="en-US"/>
        </w:rPr>
      </w:pPr>
      <w:r>
        <w:rPr>
          <w:lang w:val="es-ES_tradnl" w:eastAsia="en-US"/>
        </w:rPr>
        <w:t xml:space="preserve">La pestaña Archivo de gran tamaño es la que nos permitirá seleccionar un documento de </w:t>
      </w:r>
      <w:r w:rsidR="00DB3CBB">
        <w:rPr>
          <w:lang w:val="es-ES_tradnl" w:eastAsia="en-US"/>
        </w:rPr>
        <w:t>Almacén</w:t>
      </w:r>
      <w:r>
        <w:rPr>
          <w:lang w:val="es-ES_tradnl" w:eastAsia="en-US"/>
        </w:rPr>
        <w:t>.</w:t>
      </w:r>
    </w:p>
    <w:p w14:paraId="517B97C8" w14:textId="77777777" w:rsidR="00B54866" w:rsidRDefault="00B54866" w:rsidP="00B54866">
      <w:pPr>
        <w:ind w:left="860"/>
        <w:jc w:val="both"/>
        <w:rPr>
          <w:lang w:val="es-ES_tradnl" w:eastAsia="en-US"/>
        </w:rPr>
      </w:pPr>
    </w:p>
    <w:p w14:paraId="0B205863" w14:textId="77777777" w:rsidR="002F76D6" w:rsidRDefault="002F76D6" w:rsidP="00B54866">
      <w:pPr>
        <w:ind w:left="860"/>
        <w:jc w:val="both"/>
        <w:rPr>
          <w:lang w:val="es-ES_tradnl" w:eastAsia="en-US"/>
        </w:rPr>
      </w:pPr>
      <w:r w:rsidRPr="002F76D6">
        <w:rPr>
          <w:lang w:val="es-ES_tradnl" w:eastAsia="en-US"/>
        </w:rPr>
        <w:t xml:space="preserve">Hay que resaltar que esta pestaña </w:t>
      </w:r>
      <w:r w:rsidRPr="00B54866">
        <w:rPr>
          <w:b/>
          <w:lang w:val="es-ES_tradnl" w:eastAsia="en-US"/>
        </w:rPr>
        <w:t>TAN SOLO</w:t>
      </w:r>
      <w:r w:rsidRPr="002F76D6">
        <w:rPr>
          <w:lang w:val="es-ES_tradnl" w:eastAsia="en-US"/>
        </w:rPr>
        <w:t xml:space="preserve"> estará disponible en aquellos procedimientos que tienen habilitada en </w:t>
      </w:r>
      <w:proofErr w:type="spellStart"/>
      <w:r w:rsidRPr="002F76D6">
        <w:rPr>
          <w:lang w:val="es-ES_tradnl" w:eastAsia="en-US"/>
        </w:rPr>
        <w:t>Dexel</w:t>
      </w:r>
      <w:proofErr w:type="spellEnd"/>
      <w:r w:rsidRPr="002F76D6">
        <w:rPr>
          <w:lang w:val="es-ES_tradnl" w:eastAsia="en-US"/>
        </w:rPr>
        <w:t xml:space="preserve"> la opción de permitir archivos grandes como anexos:</w:t>
      </w:r>
    </w:p>
    <w:p w14:paraId="6A2250EF" w14:textId="77777777" w:rsidR="00681D0D" w:rsidRPr="002F76D6" w:rsidRDefault="00681D0D" w:rsidP="00681D0D">
      <w:pPr>
        <w:ind w:left="708"/>
        <w:rPr>
          <w:lang w:val="es-ES_tradnl" w:eastAsia="en-US"/>
        </w:rPr>
      </w:pPr>
    </w:p>
    <w:p w14:paraId="52C2BBD7" w14:textId="1E1ED548" w:rsidR="002F76D6" w:rsidRDefault="006C5231" w:rsidP="00681D0D">
      <w:pPr>
        <w:ind w:left="1416"/>
      </w:pPr>
      <w:r>
        <w:rPr>
          <w:noProof/>
          <w:lang w:eastAsia="es-ES"/>
        </w:rPr>
        <w:drawing>
          <wp:inline distT="0" distB="0" distL="0" distR="0" wp14:anchorId="1FE8DE09" wp14:editId="4B0B21BA">
            <wp:extent cx="3521664" cy="1309443"/>
            <wp:effectExtent l="0" t="0" r="3175" b="5080"/>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535976" cy="1314765"/>
                    </a:xfrm>
                    <a:prstGeom prst="rect">
                      <a:avLst/>
                    </a:prstGeom>
                  </pic:spPr>
                </pic:pic>
              </a:graphicData>
            </a:graphic>
          </wp:inline>
        </w:drawing>
      </w:r>
    </w:p>
    <w:p w14:paraId="0250A04D" w14:textId="77777777" w:rsidR="00681D0D" w:rsidRDefault="00681D0D" w:rsidP="00681D0D">
      <w:pPr>
        <w:ind w:left="708"/>
      </w:pPr>
    </w:p>
    <w:p w14:paraId="0519B3CA" w14:textId="31E24863" w:rsidR="006C5231" w:rsidRDefault="006C5231" w:rsidP="00B54866">
      <w:pPr>
        <w:ind w:left="860"/>
        <w:jc w:val="both"/>
      </w:pPr>
      <w:r>
        <w:t>Esta opción solo debe marcarse cuando las características de los anexos esperados lo requiera</w:t>
      </w:r>
      <w:r w:rsidR="00681D0D">
        <w:t>n</w:t>
      </w:r>
      <w:r>
        <w:t xml:space="preserve">, porque su uso no solo supone un mayor consumo de </w:t>
      </w:r>
      <w:r w:rsidR="00DB3CBB">
        <w:t>almacenamiento</w:t>
      </w:r>
      <w:r>
        <w:t xml:space="preserve"> sino que dificulta la gestión de las solicitudes (como se indica en la ayuda).</w:t>
      </w:r>
    </w:p>
    <w:p w14:paraId="7FE6849C" w14:textId="77777777" w:rsidR="006C5231" w:rsidRDefault="006C5231" w:rsidP="00B54866">
      <w:pPr>
        <w:ind w:left="860"/>
        <w:jc w:val="both"/>
      </w:pPr>
    </w:p>
    <w:p w14:paraId="0F30C94F" w14:textId="55245E49" w:rsidR="006C5231" w:rsidRDefault="006C5231" w:rsidP="00B54866">
      <w:pPr>
        <w:ind w:left="860"/>
        <w:jc w:val="both"/>
      </w:pPr>
      <w:r>
        <w:t>Esta mayor dificultad en la gestión se produce porque, como hemos explicado antes, el archivo pesado no se incorporará como tal al expediente electrónico sino que lo que se incorpora es una “diligencia”, generada por Presentador, en la que se refleja</w:t>
      </w:r>
      <w:r w:rsidR="00B54866">
        <w:t>,</w:t>
      </w:r>
      <w:r>
        <w:t xml:space="preserve"> entre otras cosas</w:t>
      </w:r>
      <w:r w:rsidR="00B54866">
        <w:t>,</w:t>
      </w:r>
      <w:r>
        <w:t xml:space="preserve"> la URL de descarga y el hash del documento. Es decir, se incorpora un PDF que hace referencia al archivo de </w:t>
      </w:r>
      <w:r w:rsidR="00DB3CBB">
        <w:t>Almacén</w:t>
      </w:r>
      <w:r>
        <w:t>.</w:t>
      </w:r>
    </w:p>
    <w:p w14:paraId="497A4AD5" w14:textId="77777777" w:rsidR="006C5231" w:rsidRDefault="006C5231" w:rsidP="006C5231">
      <w:pPr>
        <w:ind w:left="860"/>
      </w:pPr>
    </w:p>
    <w:p w14:paraId="42EBCAF2" w14:textId="5318A3C7" w:rsidR="006C5231" w:rsidRDefault="006C5231" w:rsidP="00B54866">
      <w:pPr>
        <w:ind w:left="860"/>
        <w:jc w:val="both"/>
      </w:pPr>
      <w:r>
        <w:t xml:space="preserve">La visualización del archivo pesado supone la descarga del mismo y no es necesario guardar una copia en nuestras aplicaciones o nuestras unidades de red, pues el </w:t>
      </w:r>
      <w:r w:rsidR="00DB3CBB">
        <w:t>Almacén</w:t>
      </w:r>
      <w:r>
        <w:t xml:space="preserve"> quien asegura que el documento se mantendrá disponible.</w:t>
      </w:r>
    </w:p>
    <w:p w14:paraId="7343B328" w14:textId="77777777" w:rsidR="006C5231" w:rsidRDefault="006C5231" w:rsidP="006C5231">
      <w:pPr>
        <w:ind w:left="860"/>
      </w:pPr>
    </w:p>
    <w:p w14:paraId="735F71FF" w14:textId="0480DDE3" w:rsidR="00973662" w:rsidRDefault="002F76D6" w:rsidP="00B54866">
      <w:pPr>
        <w:ind w:left="708"/>
        <w:jc w:val="both"/>
      </w:pPr>
      <w:r w:rsidRPr="00973662">
        <w:t xml:space="preserve">En el caso de que no tenga en </w:t>
      </w:r>
      <w:r w:rsidR="00DB3CBB">
        <w:t>ALMACÉN</w:t>
      </w:r>
      <w:r w:rsidRPr="00973662">
        <w:t xml:space="preserve"> aún el archivo que desea adjuntar puede acceder al mismo pulsando en Almacén de archivos grandes que le reenviará a la aplicación </w:t>
      </w:r>
      <w:r w:rsidR="00DB3CBB">
        <w:t>ALMACÉN</w:t>
      </w:r>
      <w:r w:rsidRPr="00973662">
        <w:t xml:space="preserve"> para subir el archivo que precise mediante el proceso antes descrito.</w:t>
      </w:r>
    </w:p>
    <w:p w14:paraId="3D1FF810" w14:textId="77777777" w:rsidR="00941C9F" w:rsidRDefault="00941C9F" w:rsidP="00B54866">
      <w:pPr>
        <w:ind w:left="708"/>
        <w:jc w:val="both"/>
      </w:pPr>
    </w:p>
    <w:p w14:paraId="0BD9F48D" w14:textId="7787C7CB" w:rsidR="00941C9F" w:rsidRDefault="00941C9F" w:rsidP="00B54866">
      <w:pPr>
        <w:ind w:left="708"/>
        <w:jc w:val="both"/>
      </w:pPr>
      <w:r>
        <w:t xml:space="preserve">El interesado NO debe utilizar </w:t>
      </w:r>
      <w:r w:rsidR="00DB3CBB">
        <w:t>Almacén</w:t>
      </w:r>
      <w:r>
        <w:t xml:space="preserve"> para agrupar todos sus anexos en un archivo comprimido, pues esto dificultad la gestión posterior de las solicitudes/tramites ya que requiere descomprimir el archivo para </w:t>
      </w:r>
      <w:r w:rsidR="00E52B15">
        <w:t>clasificar</w:t>
      </w:r>
      <w:r>
        <w:t xml:space="preserve"> </w:t>
      </w:r>
      <w:r w:rsidR="00E52B15">
        <w:t>cada anexo por separado.</w:t>
      </w:r>
    </w:p>
    <w:p w14:paraId="023DFD27" w14:textId="77777777" w:rsidR="00BB2F0F" w:rsidRPr="00973662" w:rsidRDefault="00BB2F0F" w:rsidP="00B54866">
      <w:pPr>
        <w:ind w:left="708"/>
        <w:jc w:val="both"/>
      </w:pPr>
    </w:p>
    <w:p w14:paraId="2DB86F08" w14:textId="78EA01DA" w:rsidR="002F76D6" w:rsidRDefault="002F76D6" w:rsidP="00B54866">
      <w:pPr>
        <w:ind w:left="708"/>
        <w:jc w:val="both"/>
      </w:pPr>
      <w:r w:rsidRPr="00973662">
        <w:lastRenderedPageBreak/>
        <w:t>En caso de que el archivo esté ya en su</w:t>
      </w:r>
      <w:r w:rsidR="00973662">
        <w:t xml:space="preserve"> repositorio documental pincharemos</w:t>
      </w:r>
      <w:r w:rsidRPr="00973662">
        <w:t xml:space="preserve"> en </w:t>
      </w:r>
      <w:r w:rsidR="00973662">
        <w:t>e</w:t>
      </w:r>
      <w:r w:rsidRPr="00973662">
        <w:t xml:space="preserve">l </w:t>
      </w:r>
      <w:r w:rsidR="00973662">
        <w:t>botón</w:t>
      </w:r>
      <w:r w:rsidRPr="00973662">
        <w:t xml:space="preserve"> Buscar</w:t>
      </w:r>
      <w:r w:rsidR="00AD2BFA">
        <w:t>,</w:t>
      </w:r>
      <w:r w:rsidR="00973662">
        <w:t xml:space="preserve"> seleccionaremos el archivo correspondiente de </w:t>
      </w:r>
      <w:r w:rsidR="00DB3CBB">
        <w:t>Almacén</w:t>
      </w:r>
      <w:r w:rsidR="00AD2BFA">
        <w:t xml:space="preserve"> y Aceptamos</w:t>
      </w:r>
      <w:r w:rsidR="00973662">
        <w:t>:</w:t>
      </w:r>
    </w:p>
    <w:p w14:paraId="0D5AD571" w14:textId="77777777" w:rsidR="006E4E99" w:rsidRDefault="006E4E99" w:rsidP="00BB2F0F">
      <w:pPr>
        <w:ind w:left="708"/>
      </w:pPr>
    </w:p>
    <w:p w14:paraId="2E9652D4" w14:textId="616CF07F" w:rsidR="00973662" w:rsidRDefault="00973662" w:rsidP="00973662">
      <w:pPr>
        <w:ind w:left="1416"/>
      </w:pPr>
      <w:r>
        <w:rPr>
          <w:noProof/>
          <w:lang w:eastAsia="es-ES"/>
        </w:rPr>
        <w:drawing>
          <wp:inline distT="0" distB="0" distL="0" distR="0" wp14:anchorId="2B532B0A" wp14:editId="08E52414">
            <wp:extent cx="3989667" cy="3864403"/>
            <wp:effectExtent l="0" t="0" r="0" b="3175"/>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008795" cy="3882930"/>
                    </a:xfrm>
                    <a:prstGeom prst="rect">
                      <a:avLst/>
                    </a:prstGeom>
                  </pic:spPr>
                </pic:pic>
              </a:graphicData>
            </a:graphic>
          </wp:inline>
        </w:drawing>
      </w:r>
    </w:p>
    <w:p w14:paraId="70BB0519" w14:textId="77777777" w:rsidR="006E4E99" w:rsidRDefault="006E4E99" w:rsidP="00973662">
      <w:pPr>
        <w:ind w:left="1416"/>
      </w:pPr>
    </w:p>
    <w:p w14:paraId="51BF8100" w14:textId="350591F0" w:rsidR="006E4E99" w:rsidRDefault="006E4E99" w:rsidP="00B54866">
      <w:pPr>
        <w:ind w:left="708"/>
        <w:jc w:val="both"/>
      </w:pPr>
      <w:r>
        <w:t xml:space="preserve">El interesado solo deberá subir </w:t>
      </w:r>
      <w:r w:rsidRPr="006E4E99">
        <w:rPr>
          <w:b/>
        </w:rPr>
        <w:t>una vez</w:t>
      </w:r>
      <w:r>
        <w:t xml:space="preserve"> el documento a la aplicación </w:t>
      </w:r>
      <w:r w:rsidR="00DB3CBB">
        <w:t>ALMACÉN</w:t>
      </w:r>
      <w:r>
        <w:t>, pudiendo utilizarlos para más de un procedimiento, las veces que así lo necesite.</w:t>
      </w:r>
    </w:p>
    <w:p w14:paraId="7A0060C6" w14:textId="77777777" w:rsidR="00B54866" w:rsidRDefault="00B54866" w:rsidP="00B54866">
      <w:pPr>
        <w:ind w:left="708"/>
        <w:jc w:val="both"/>
      </w:pPr>
    </w:p>
    <w:p w14:paraId="7B8D81CA" w14:textId="2316F3F0" w:rsidR="00B54866" w:rsidRDefault="00B54866" w:rsidP="00B54866">
      <w:pPr>
        <w:ind w:left="708"/>
        <w:jc w:val="both"/>
      </w:pPr>
      <w:r>
        <w:t xml:space="preserve">En el caso de que sea un representante el que realiza la solicitud </w:t>
      </w:r>
      <w:r w:rsidR="00F72F19">
        <w:t xml:space="preserve">a través de un formulario específico que requiera autenticación previa, </w:t>
      </w:r>
      <w:r>
        <w:t>tendrá disponible para su sele</w:t>
      </w:r>
      <w:r w:rsidR="00D663A1">
        <w:t xml:space="preserve">cción tanto los archivos de su </w:t>
      </w:r>
      <w:r w:rsidR="00DB3CBB">
        <w:t>Almacén</w:t>
      </w:r>
      <w:r>
        <w:t xml:space="preserve"> personal como los del interesado; con la salvedad de que en el caso de los del interesado tan solo podrá Seleccionarlo</w:t>
      </w:r>
      <w:r w:rsidR="00DB1A96">
        <w:t>s</w:t>
      </w:r>
      <w:r>
        <w:t xml:space="preserve"> y no descargarlos para su consulta. Es decir, que puede incorporarlos en la presentación pero no puede </w:t>
      </w:r>
      <w:r w:rsidR="00CA7415">
        <w:t>ver su contenido</w:t>
      </w:r>
      <w:r>
        <w:t>.</w:t>
      </w:r>
    </w:p>
    <w:p w14:paraId="12E4BE01" w14:textId="69F76FB0" w:rsidR="00F72F19" w:rsidRDefault="00F72F19" w:rsidP="00F72F19">
      <w:pPr>
        <w:ind w:left="1416"/>
        <w:jc w:val="both"/>
      </w:pPr>
      <w:r>
        <w:rPr>
          <w:noProof/>
          <w:lang w:eastAsia="es-ES"/>
        </w:rPr>
        <w:lastRenderedPageBreak/>
        <w:drawing>
          <wp:inline distT="0" distB="0" distL="0" distR="0" wp14:anchorId="5484B35D" wp14:editId="7D40A677">
            <wp:extent cx="4109544" cy="3578454"/>
            <wp:effectExtent l="0" t="0" r="5715" b="3175"/>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130037" cy="3596299"/>
                    </a:xfrm>
                    <a:prstGeom prst="rect">
                      <a:avLst/>
                    </a:prstGeom>
                  </pic:spPr>
                </pic:pic>
              </a:graphicData>
            </a:graphic>
          </wp:inline>
        </w:drawing>
      </w:r>
    </w:p>
    <w:p w14:paraId="7B73A2FF" w14:textId="77777777" w:rsidR="006E4E99" w:rsidRDefault="006E4E99" w:rsidP="00B54866">
      <w:pPr>
        <w:ind w:left="708"/>
        <w:jc w:val="both"/>
      </w:pPr>
    </w:p>
    <w:p w14:paraId="1E411530" w14:textId="04168EEC" w:rsidR="006E4E99" w:rsidRDefault="006E4E99" w:rsidP="00B54866">
      <w:pPr>
        <w:ind w:left="708"/>
        <w:jc w:val="both"/>
      </w:pPr>
      <w:r>
        <w:t xml:space="preserve">Como hemos comentado antes, el archivo de </w:t>
      </w:r>
      <w:r w:rsidR="00DB3CBB">
        <w:t>Almacén</w:t>
      </w:r>
      <w:r>
        <w:t xml:space="preserve"> no se incorpora al expediente electrónico como tal, sino que PRESENTADOR genera una “diligencia” de archivo de gran tamaño que recibirá el gestor junto con el resto de la documentación de la presentación, donde consta la dirección URL a través de la cual puede descargar el mencionado archivo:</w:t>
      </w:r>
    </w:p>
    <w:p w14:paraId="3A7C47AB" w14:textId="77777777" w:rsidR="006E4E99" w:rsidRDefault="006E4E99" w:rsidP="006E4E99">
      <w:pPr>
        <w:ind w:left="708"/>
      </w:pPr>
    </w:p>
    <w:p w14:paraId="4CD62C15" w14:textId="5FB4F9F5" w:rsidR="006E4E99" w:rsidRDefault="006E4E99" w:rsidP="006E4E99">
      <w:pPr>
        <w:ind w:left="708"/>
      </w:pPr>
      <w:r>
        <w:rPr>
          <w:noProof/>
          <w:lang w:eastAsia="es-ES"/>
        </w:rPr>
        <w:drawing>
          <wp:inline distT="0" distB="0" distL="0" distR="0" wp14:anchorId="3CE61FFE" wp14:editId="78223D8B">
            <wp:extent cx="5400040" cy="1809115"/>
            <wp:effectExtent l="57150" t="57150" r="48260" b="57785"/>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00040" cy="1809115"/>
                    </a:xfrm>
                    <a:prstGeom prst="rect">
                      <a:avLst/>
                    </a:prstGeom>
                    <a:scene3d>
                      <a:camera prst="orthographicFront"/>
                      <a:lightRig rig="threePt" dir="t"/>
                    </a:scene3d>
                    <a:sp3d contourW="6350"/>
                  </pic:spPr>
                </pic:pic>
              </a:graphicData>
            </a:graphic>
          </wp:inline>
        </w:drawing>
      </w:r>
    </w:p>
    <w:p w14:paraId="5AABA880" w14:textId="77777777" w:rsidR="006E4E99" w:rsidRDefault="006E4E99" w:rsidP="00973662">
      <w:pPr>
        <w:ind w:left="1416"/>
      </w:pPr>
    </w:p>
    <w:p w14:paraId="066C1523" w14:textId="2CE9D5DB" w:rsidR="006E4E99" w:rsidRDefault="00E411A2" w:rsidP="00D663A1">
      <w:pPr>
        <w:ind w:left="708"/>
        <w:jc w:val="both"/>
      </w:pPr>
      <w:r>
        <w:t xml:space="preserve">Este </w:t>
      </w:r>
      <w:proofErr w:type="spellStart"/>
      <w:r>
        <w:t>pdf</w:t>
      </w:r>
      <w:proofErr w:type="spellEnd"/>
      <w:r>
        <w:t xml:space="preserve"> se incorporará al expediente electrónico con los metadatos correspondientes al tipo de anexo que se ha seleccionado.</w:t>
      </w:r>
    </w:p>
    <w:p w14:paraId="695ED6C4" w14:textId="69C55502" w:rsidR="00FE4B9E" w:rsidRDefault="00FE4B9E" w:rsidP="00CA2AF7">
      <w:pPr>
        <w:pStyle w:val="Ttulo1"/>
        <w:numPr>
          <w:ilvl w:val="0"/>
          <w:numId w:val="6"/>
        </w:numPr>
        <w:rPr>
          <w:lang w:val="es-ES_tradnl" w:eastAsia="en-US"/>
        </w:rPr>
      </w:pPr>
      <w:bookmarkStart w:id="6" w:name="_Toc139612168"/>
      <w:r w:rsidRPr="00855F3E">
        <w:rPr>
          <w:lang w:val="es-ES_tradnl" w:eastAsia="en-US"/>
        </w:rPr>
        <w:t xml:space="preserve">¿CÓMO USA </w:t>
      </w:r>
      <w:r w:rsidR="007F57B5" w:rsidRPr="00855F3E">
        <w:rPr>
          <w:lang w:val="es-ES_tradnl" w:eastAsia="en-US"/>
        </w:rPr>
        <w:t xml:space="preserve">UN GESTOR DE PROCEDIMIENTOS LOS </w:t>
      </w:r>
      <w:r w:rsidRPr="00855F3E">
        <w:rPr>
          <w:lang w:val="es-ES_tradnl" w:eastAsia="en-US"/>
        </w:rPr>
        <w:t>DOCUMENTO</w:t>
      </w:r>
      <w:r w:rsidR="007F57B5" w:rsidRPr="00855F3E">
        <w:rPr>
          <w:lang w:val="es-ES_tradnl" w:eastAsia="en-US"/>
        </w:rPr>
        <w:t>S</w:t>
      </w:r>
      <w:r w:rsidRPr="00855F3E">
        <w:rPr>
          <w:lang w:val="es-ES_tradnl" w:eastAsia="en-US"/>
        </w:rPr>
        <w:t xml:space="preserve"> DE </w:t>
      </w:r>
      <w:r w:rsidR="00DB3CBB">
        <w:rPr>
          <w:lang w:val="es-ES_tradnl" w:eastAsia="en-US"/>
        </w:rPr>
        <w:t>ALMACÉN</w:t>
      </w:r>
      <w:r w:rsidRPr="00855F3E">
        <w:rPr>
          <w:lang w:val="es-ES_tradnl" w:eastAsia="en-US"/>
        </w:rPr>
        <w:t xml:space="preserve"> EN SUS </w:t>
      </w:r>
      <w:r w:rsidR="007F57B5" w:rsidRPr="00855F3E">
        <w:rPr>
          <w:lang w:val="es-ES_tradnl" w:eastAsia="en-US"/>
        </w:rPr>
        <w:t>EXPEDIENTES ELECTRÓNICOS</w:t>
      </w:r>
      <w:r w:rsidRPr="00855F3E">
        <w:rPr>
          <w:lang w:val="es-ES_tradnl" w:eastAsia="en-US"/>
        </w:rPr>
        <w:t>?</w:t>
      </w:r>
      <w:bookmarkEnd w:id="6"/>
    </w:p>
    <w:p w14:paraId="72D35310" w14:textId="58BD755A" w:rsidR="0038235A" w:rsidRDefault="0038235A" w:rsidP="00D663A1">
      <w:pPr>
        <w:jc w:val="both"/>
        <w:rPr>
          <w:lang w:val="es-ES_tradnl" w:eastAsia="en-US"/>
        </w:rPr>
      </w:pPr>
      <w:r>
        <w:rPr>
          <w:lang w:val="es-ES_tradnl" w:eastAsia="en-US"/>
        </w:rPr>
        <w:t>Los archivos pesados no solo son necesarios para los</w:t>
      </w:r>
      <w:r w:rsidR="00FD481F">
        <w:rPr>
          <w:lang w:val="es-ES_tradnl" w:eastAsia="en-US"/>
        </w:rPr>
        <w:t xml:space="preserve"> interesados, sino que la propia</w:t>
      </w:r>
      <w:r>
        <w:rPr>
          <w:lang w:val="es-ES_tradnl" w:eastAsia="en-US"/>
        </w:rPr>
        <w:t xml:space="preserve"> Administración en la gestión de sus expedientes en ocasiones genera documentos de gran volumen: pliegos de contratación, informes medioambientales…</w:t>
      </w:r>
    </w:p>
    <w:p w14:paraId="2E37C163" w14:textId="77777777" w:rsidR="00D663A1" w:rsidRDefault="00D663A1" w:rsidP="00D663A1">
      <w:pPr>
        <w:jc w:val="both"/>
        <w:rPr>
          <w:lang w:val="es-ES_tradnl" w:eastAsia="en-US"/>
        </w:rPr>
      </w:pPr>
    </w:p>
    <w:p w14:paraId="59662C71" w14:textId="3D18EC33" w:rsidR="0038235A" w:rsidRDefault="0038235A" w:rsidP="00D663A1">
      <w:pPr>
        <w:jc w:val="both"/>
        <w:rPr>
          <w:lang w:val="es-ES_tradnl" w:eastAsia="en-US"/>
        </w:rPr>
      </w:pPr>
      <w:r>
        <w:rPr>
          <w:lang w:val="es-ES_tradnl" w:eastAsia="en-US"/>
        </w:rPr>
        <w:t xml:space="preserve">Partiendo de que para los documentos DA (Documentos de la Administración) existen las mismas limitaciones de tamaño en Sandra, </w:t>
      </w:r>
      <w:r w:rsidR="00DB3CBB">
        <w:rPr>
          <w:lang w:val="es-ES_tradnl" w:eastAsia="en-US"/>
        </w:rPr>
        <w:t>Almacén</w:t>
      </w:r>
      <w:r>
        <w:rPr>
          <w:lang w:val="es-ES_tradnl" w:eastAsia="en-US"/>
        </w:rPr>
        <w:t xml:space="preserve"> debe proporcionar la funcionalidad de </w:t>
      </w:r>
      <w:r>
        <w:rPr>
          <w:lang w:val="es-ES_tradnl" w:eastAsia="en-US"/>
        </w:rPr>
        <w:lastRenderedPageBreak/>
        <w:t>incorporar documentos DA a Sandra, de forma similar a como lo hace Presentador para los interesados.</w:t>
      </w:r>
    </w:p>
    <w:p w14:paraId="78FD04A4" w14:textId="77777777" w:rsidR="0038235A" w:rsidRDefault="0038235A" w:rsidP="00D663A1">
      <w:pPr>
        <w:jc w:val="both"/>
        <w:rPr>
          <w:lang w:val="es-ES_tradnl" w:eastAsia="en-US"/>
        </w:rPr>
      </w:pPr>
    </w:p>
    <w:p w14:paraId="5305AC67" w14:textId="6B81A2AF" w:rsidR="0038235A" w:rsidRDefault="0038235A" w:rsidP="00D663A1">
      <w:pPr>
        <w:jc w:val="both"/>
        <w:rPr>
          <w:lang w:val="es-ES_tradnl" w:eastAsia="en-US"/>
        </w:rPr>
      </w:pPr>
      <w:r>
        <w:rPr>
          <w:lang w:val="es-ES_tradnl" w:eastAsia="en-US"/>
        </w:rPr>
        <w:t xml:space="preserve">Cuando un gestor de procedimiento </w:t>
      </w:r>
      <w:r w:rsidR="005A4EF1">
        <w:rPr>
          <w:lang w:val="es-ES_tradnl" w:eastAsia="en-US"/>
        </w:rPr>
        <w:t xml:space="preserve">se autentica en </w:t>
      </w:r>
      <w:r w:rsidR="00DB3CBB">
        <w:rPr>
          <w:lang w:val="es-ES_tradnl" w:eastAsia="en-US"/>
        </w:rPr>
        <w:t>Almacén</w:t>
      </w:r>
      <w:r w:rsidR="005A4EF1">
        <w:rPr>
          <w:lang w:val="es-ES_tradnl" w:eastAsia="en-US"/>
        </w:rPr>
        <w:t xml:space="preserve"> dispone de una opción más tras subir un archivo:</w:t>
      </w:r>
    </w:p>
    <w:p w14:paraId="27DF11A0" w14:textId="77777777" w:rsidR="005A4EF1" w:rsidRDefault="005A4EF1" w:rsidP="0038235A">
      <w:pPr>
        <w:rPr>
          <w:lang w:val="es-ES_tradnl" w:eastAsia="en-US"/>
        </w:rPr>
      </w:pPr>
    </w:p>
    <w:p w14:paraId="33B3E77D" w14:textId="7727BB02" w:rsidR="005A4EF1" w:rsidRDefault="005A4EF1" w:rsidP="0038235A">
      <w:pPr>
        <w:rPr>
          <w:lang w:val="es-ES_tradnl" w:eastAsia="en-US"/>
        </w:rPr>
      </w:pPr>
      <w:r>
        <w:rPr>
          <w:noProof/>
          <w:lang w:eastAsia="es-ES"/>
        </w:rPr>
        <w:drawing>
          <wp:inline distT="0" distB="0" distL="0" distR="0" wp14:anchorId="4A3E31F7" wp14:editId="2108BA55">
            <wp:extent cx="5400040" cy="2607310"/>
            <wp:effectExtent l="0" t="0" r="0" b="2540"/>
            <wp:docPr id="129" name="Imagen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400040" cy="2607310"/>
                    </a:xfrm>
                    <a:prstGeom prst="rect">
                      <a:avLst/>
                    </a:prstGeom>
                  </pic:spPr>
                </pic:pic>
              </a:graphicData>
            </a:graphic>
          </wp:inline>
        </w:drawing>
      </w:r>
    </w:p>
    <w:p w14:paraId="66E12485" w14:textId="77777777" w:rsidR="005A4EF1" w:rsidRDefault="005A4EF1" w:rsidP="0038235A">
      <w:pPr>
        <w:rPr>
          <w:lang w:val="es-ES_tradnl" w:eastAsia="en-US"/>
        </w:rPr>
      </w:pPr>
    </w:p>
    <w:p w14:paraId="04672497" w14:textId="6351DBC5" w:rsidR="005A4EF1" w:rsidRDefault="005A4EF1" w:rsidP="00D663A1">
      <w:pPr>
        <w:jc w:val="both"/>
        <w:rPr>
          <w:lang w:val="es-ES_tradnl" w:eastAsia="en-US"/>
        </w:rPr>
      </w:pPr>
      <w:r>
        <w:rPr>
          <w:lang w:val="es-ES_tradnl" w:eastAsia="en-US"/>
        </w:rPr>
        <w:t xml:space="preserve">Este botón </w:t>
      </w:r>
      <w:r w:rsidRPr="00FD481F">
        <w:rPr>
          <w:b/>
          <w:lang w:val="es-ES_tradnl" w:eastAsia="en-US"/>
        </w:rPr>
        <w:t>SOLO</w:t>
      </w:r>
      <w:r>
        <w:rPr>
          <w:lang w:val="es-ES_tradnl" w:eastAsia="en-US"/>
        </w:rPr>
        <w:t xml:space="preserve"> se mostrará si somos tramitador de algún procedimiento de la Guía de Servicios.</w:t>
      </w:r>
    </w:p>
    <w:p w14:paraId="2CA798D8" w14:textId="77777777" w:rsidR="00FD481F" w:rsidRDefault="00FD481F" w:rsidP="00D663A1">
      <w:pPr>
        <w:jc w:val="both"/>
        <w:rPr>
          <w:lang w:val="es-ES_tradnl" w:eastAsia="en-US"/>
        </w:rPr>
      </w:pPr>
    </w:p>
    <w:p w14:paraId="0E941E0F" w14:textId="33474D43" w:rsidR="005A4EF1" w:rsidRDefault="005A4EF1" w:rsidP="00D663A1">
      <w:pPr>
        <w:jc w:val="both"/>
        <w:rPr>
          <w:lang w:val="es-ES_tradnl" w:eastAsia="en-US"/>
        </w:rPr>
      </w:pPr>
      <w:r>
        <w:rPr>
          <w:lang w:val="es-ES_tradnl" w:eastAsia="en-US"/>
        </w:rPr>
        <w:t>Tras pulsarlos nos pedirá la información necesaria para incorporar el documento al expediente electrónico deseado:</w:t>
      </w:r>
    </w:p>
    <w:p w14:paraId="516BC6ED" w14:textId="77777777" w:rsidR="005A4EF1" w:rsidRPr="0038235A" w:rsidRDefault="005A4EF1" w:rsidP="0038235A">
      <w:pPr>
        <w:rPr>
          <w:lang w:val="es-ES_tradnl" w:eastAsia="en-US"/>
        </w:rPr>
      </w:pPr>
    </w:p>
    <w:p w14:paraId="3B669494" w14:textId="1F219892" w:rsidR="00FE4B9E" w:rsidRDefault="00FD481F" w:rsidP="005A4EF1">
      <w:r>
        <w:rPr>
          <w:noProof/>
          <w:lang w:eastAsia="es-ES"/>
        </w:rPr>
        <w:lastRenderedPageBreak/>
        <w:drawing>
          <wp:inline distT="0" distB="0" distL="0" distR="0" wp14:anchorId="66E6E6E3" wp14:editId="4EB28459">
            <wp:extent cx="5400040" cy="4305300"/>
            <wp:effectExtent l="0" t="0" r="0" b="0"/>
            <wp:docPr id="133" name="Imagen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400040" cy="4305300"/>
                    </a:xfrm>
                    <a:prstGeom prst="rect">
                      <a:avLst/>
                    </a:prstGeom>
                  </pic:spPr>
                </pic:pic>
              </a:graphicData>
            </a:graphic>
          </wp:inline>
        </w:drawing>
      </w:r>
    </w:p>
    <w:p w14:paraId="318C3A5A" w14:textId="77777777" w:rsidR="00FD481F" w:rsidRDefault="00FD481F" w:rsidP="005A4EF1"/>
    <w:p w14:paraId="6BA75760" w14:textId="5BC76FB6" w:rsidR="00FD481F" w:rsidRDefault="00FD481F" w:rsidP="00D663A1">
      <w:pPr>
        <w:jc w:val="both"/>
      </w:pPr>
      <w:r>
        <w:t>En concreto se requiere indicar:</w:t>
      </w:r>
    </w:p>
    <w:p w14:paraId="0D1587F1" w14:textId="64C5C716" w:rsidR="00FD481F" w:rsidRDefault="00FD481F" w:rsidP="00CA2AF7">
      <w:pPr>
        <w:pStyle w:val="Prrafodelista"/>
        <w:numPr>
          <w:ilvl w:val="0"/>
          <w:numId w:val="7"/>
        </w:numPr>
        <w:jc w:val="both"/>
      </w:pPr>
      <w:r>
        <w:t>Procedimiento: Solo se nos ofrecen los procedimientos para los que aparezco como “</w:t>
      </w:r>
      <w:r w:rsidRPr="00FD481F">
        <w:rPr>
          <w:i/>
        </w:rPr>
        <w:t>Usuarios Autorizados DELFOS, Notificaciones...</w:t>
      </w:r>
      <w:r>
        <w:t xml:space="preserve">” en </w:t>
      </w:r>
      <w:proofErr w:type="spellStart"/>
      <w:r>
        <w:t>Dexel</w:t>
      </w:r>
      <w:proofErr w:type="spellEnd"/>
      <w:r>
        <w:t xml:space="preserve">. </w:t>
      </w:r>
    </w:p>
    <w:p w14:paraId="12737C99" w14:textId="7C623846" w:rsidR="00FD481F" w:rsidRDefault="00FD481F" w:rsidP="00CA2AF7">
      <w:pPr>
        <w:pStyle w:val="Prrafodelista"/>
        <w:numPr>
          <w:ilvl w:val="0"/>
          <w:numId w:val="7"/>
        </w:numPr>
        <w:jc w:val="both"/>
      </w:pPr>
      <w:r>
        <w:t>Departamento: A seleccionar de entre los departamentos tramitadores del procedimiento, que puede tener múltiples valores si se trata de un procedimiento de tipo Común.</w:t>
      </w:r>
    </w:p>
    <w:p w14:paraId="49C096B3" w14:textId="1E57C83A" w:rsidR="00FD481F" w:rsidRDefault="00FD481F" w:rsidP="00CA2AF7">
      <w:pPr>
        <w:pStyle w:val="Prrafodelista"/>
        <w:numPr>
          <w:ilvl w:val="0"/>
          <w:numId w:val="7"/>
        </w:numPr>
        <w:jc w:val="both"/>
      </w:pPr>
      <w:r>
        <w:t xml:space="preserve">Clase de Documento: Solo nos ofrece los documentos de tipo DA que he definido en </w:t>
      </w:r>
      <w:proofErr w:type="spellStart"/>
      <w:r>
        <w:t>Dexel</w:t>
      </w:r>
      <w:proofErr w:type="spellEnd"/>
      <w:r>
        <w:t xml:space="preserve"> como posibles integrantes de nuestro expediente electrónico.</w:t>
      </w:r>
    </w:p>
    <w:p w14:paraId="4A64F6AB" w14:textId="340E4F24" w:rsidR="00FD481F" w:rsidRDefault="00FD481F" w:rsidP="00D663A1">
      <w:pPr>
        <w:pStyle w:val="Prrafodelista"/>
        <w:ind w:left="644"/>
        <w:jc w:val="both"/>
      </w:pPr>
      <w:r>
        <w:t>En base a este tipo se añaden los metadatos correspondientes al documento electrónico (Tipo Document</w:t>
      </w:r>
      <w:r w:rsidR="00972865">
        <w:t>al, Acceso</w:t>
      </w:r>
      <w:r>
        <w:t>…).</w:t>
      </w:r>
    </w:p>
    <w:p w14:paraId="28A92533" w14:textId="06BB8992" w:rsidR="00FD481F" w:rsidRDefault="00FD481F" w:rsidP="00CA2AF7">
      <w:pPr>
        <w:pStyle w:val="Prrafodelista"/>
        <w:numPr>
          <w:ilvl w:val="0"/>
          <w:numId w:val="7"/>
        </w:numPr>
        <w:jc w:val="both"/>
      </w:pPr>
      <w:r>
        <w:t>Expediente: Se muestran los expedientes electrónicos existentes en el procedimiento y departamento indicados, para seleccionar aquel en el que queremos incorporar el documento DA.</w:t>
      </w:r>
    </w:p>
    <w:p w14:paraId="4A84B9C3" w14:textId="35EF0955" w:rsidR="00162B5D" w:rsidRDefault="00162B5D" w:rsidP="00CA2AF7">
      <w:pPr>
        <w:pStyle w:val="Prrafodelista"/>
        <w:numPr>
          <w:ilvl w:val="0"/>
          <w:numId w:val="7"/>
        </w:numPr>
        <w:jc w:val="both"/>
      </w:pPr>
      <w:r>
        <w:t>Sufijo del documento: Dato opcional en el que podemos indicar un texto complementario al nombre natural del documento del tipo DA.</w:t>
      </w:r>
    </w:p>
    <w:p w14:paraId="53210CA5" w14:textId="40D94E6E" w:rsidR="00162B5D" w:rsidRDefault="003C3CE0" w:rsidP="00CA2AF7">
      <w:pPr>
        <w:pStyle w:val="Prrafodelista"/>
        <w:numPr>
          <w:ilvl w:val="0"/>
          <w:numId w:val="7"/>
        </w:numPr>
        <w:jc w:val="both"/>
      </w:pPr>
      <w:r>
        <w:t xml:space="preserve">Firmante: Este documento DA que vamos a generar e incorporar irá al Portafirmas del firmante indicado. Es decir, que no se incorporará hasta que este realice la firma que le aparecerá pendiente en su bandeja de </w:t>
      </w:r>
      <w:hyperlink r:id="rId27" w:history="1">
        <w:r w:rsidRPr="00385FF8">
          <w:rPr>
            <w:rStyle w:val="Hipervnculo"/>
          </w:rPr>
          <w:t>https://portafirmas.carm.es</w:t>
        </w:r>
      </w:hyperlink>
      <w:r>
        <w:t xml:space="preserve"> </w:t>
      </w:r>
    </w:p>
    <w:p w14:paraId="274BD127" w14:textId="4DAD5EC4" w:rsidR="008B3B32" w:rsidRDefault="008B3B32" w:rsidP="00CA2AF7">
      <w:pPr>
        <w:pStyle w:val="Prrafodelista"/>
        <w:numPr>
          <w:ilvl w:val="0"/>
          <w:numId w:val="7"/>
        </w:numPr>
        <w:jc w:val="both"/>
      </w:pPr>
      <w:r>
        <w:rPr>
          <w:noProof/>
          <w:lang w:eastAsia="es-ES"/>
        </w:rPr>
        <w:drawing>
          <wp:anchor distT="0" distB="0" distL="114300" distR="114300" simplePos="0" relativeHeight="251659264" behindDoc="0" locked="0" layoutInCell="1" allowOverlap="1" wp14:anchorId="44F4C459" wp14:editId="082B386E">
            <wp:simplePos x="0" y="0"/>
            <wp:positionH relativeFrom="column">
              <wp:posOffset>3111500</wp:posOffset>
            </wp:positionH>
            <wp:positionV relativeFrom="paragraph">
              <wp:posOffset>224155</wp:posOffset>
            </wp:positionV>
            <wp:extent cx="767080" cy="139065"/>
            <wp:effectExtent l="0" t="0" r="0" b="0"/>
            <wp:wrapSquare wrapText="bothSides"/>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767080" cy="139065"/>
                    </a:xfrm>
                    <a:prstGeom prst="rect">
                      <a:avLst/>
                    </a:prstGeom>
                  </pic:spPr>
                </pic:pic>
              </a:graphicData>
            </a:graphic>
            <wp14:sizeRelH relativeFrom="margin">
              <wp14:pctWidth>0</wp14:pctWidth>
            </wp14:sizeRelH>
            <wp14:sizeRelV relativeFrom="margin">
              <wp14:pctHeight>0</wp14:pctHeight>
            </wp14:sizeRelV>
          </wp:anchor>
        </w:drawing>
      </w:r>
      <w:r>
        <w:t xml:space="preserve">Carpeta: Como sabemos los documentos de un expediente electrónico pueden ir organizados en carpetas. Tras pulsar el botón </w:t>
      </w:r>
      <w:r>
        <w:tab/>
        <w:t>podré seleccionar a que carpeta, de las existentes en el expediente electrónico, quiere llevar el documento DA tras la firma.</w:t>
      </w:r>
    </w:p>
    <w:p w14:paraId="667715AB" w14:textId="77777777" w:rsidR="0035489D" w:rsidRDefault="0035489D" w:rsidP="0035489D">
      <w:pPr>
        <w:pStyle w:val="Prrafodelista"/>
        <w:ind w:left="644"/>
      </w:pPr>
    </w:p>
    <w:p w14:paraId="629431F2" w14:textId="5CE2D016" w:rsidR="0035489D" w:rsidRDefault="0035489D" w:rsidP="00D663A1">
      <w:pPr>
        <w:pStyle w:val="Prrafodelista"/>
        <w:ind w:left="284"/>
        <w:jc w:val="both"/>
      </w:pPr>
      <w:r>
        <w:t>Una vez completa esta información y tras pulsar el botón Enviar se indica que la solicitud está a la firma:</w:t>
      </w:r>
    </w:p>
    <w:p w14:paraId="0455BB01" w14:textId="0C74D2F0" w:rsidR="0035489D" w:rsidRDefault="0035489D" w:rsidP="00D663A1">
      <w:pPr>
        <w:pStyle w:val="Prrafodelista"/>
        <w:ind w:left="2124"/>
      </w:pPr>
      <w:r>
        <w:rPr>
          <w:noProof/>
          <w:lang w:eastAsia="es-ES"/>
        </w:rPr>
        <w:lastRenderedPageBreak/>
        <w:drawing>
          <wp:inline distT="0" distB="0" distL="0" distR="0" wp14:anchorId="78CCEEAA" wp14:editId="69916AD1">
            <wp:extent cx="3152505" cy="1081260"/>
            <wp:effectExtent l="0" t="0" r="0" b="5080"/>
            <wp:docPr id="135"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218468" cy="1103884"/>
                    </a:xfrm>
                    <a:prstGeom prst="rect">
                      <a:avLst/>
                    </a:prstGeom>
                  </pic:spPr>
                </pic:pic>
              </a:graphicData>
            </a:graphic>
          </wp:inline>
        </w:drawing>
      </w:r>
    </w:p>
    <w:p w14:paraId="0ABBBDF4" w14:textId="77777777" w:rsidR="0035489D" w:rsidRDefault="0035489D" w:rsidP="0035489D">
      <w:pPr>
        <w:pStyle w:val="Prrafodelista"/>
        <w:ind w:left="1416"/>
      </w:pPr>
    </w:p>
    <w:p w14:paraId="78ACBF6A" w14:textId="609C46C0" w:rsidR="0035489D" w:rsidRDefault="0035489D" w:rsidP="00D663A1">
      <w:pPr>
        <w:pStyle w:val="Prrafodelista"/>
        <w:ind w:left="0"/>
        <w:jc w:val="both"/>
      </w:pPr>
      <w:r>
        <w:t>Tras firmarlo podremos encontrar el documento DA en el expediente electrónico a través de Delfos o de nuestra aplicación sectorial.</w:t>
      </w:r>
    </w:p>
    <w:p w14:paraId="2C02BA13" w14:textId="77777777" w:rsidR="00D663A1" w:rsidRDefault="00D663A1" w:rsidP="00D663A1">
      <w:pPr>
        <w:pStyle w:val="Prrafodelista"/>
        <w:ind w:left="0"/>
        <w:jc w:val="both"/>
      </w:pPr>
    </w:p>
    <w:p w14:paraId="53F7FAFB" w14:textId="174E2C48" w:rsidR="00173AFC" w:rsidRDefault="00173AFC" w:rsidP="00D663A1">
      <w:pPr>
        <w:pStyle w:val="Prrafodelista"/>
        <w:ind w:left="0"/>
        <w:jc w:val="both"/>
      </w:pPr>
      <w:r>
        <w:rPr>
          <w:noProof/>
          <w:lang w:eastAsia="es-ES"/>
        </w:rPr>
        <w:drawing>
          <wp:inline distT="0" distB="0" distL="0" distR="0" wp14:anchorId="2D058699" wp14:editId="45AE54CB">
            <wp:extent cx="5400040" cy="440309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400040" cy="4403090"/>
                    </a:xfrm>
                    <a:prstGeom prst="rect">
                      <a:avLst/>
                    </a:prstGeom>
                  </pic:spPr>
                </pic:pic>
              </a:graphicData>
            </a:graphic>
          </wp:inline>
        </w:drawing>
      </w:r>
    </w:p>
    <w:p w14:paraId="4BF7BECC" w14:textId="77777777" w:rsidR="00173AFC" w:rsidRDefault="00173AFC" w:rsidP="00D663A1">
      <w:pPr>
        <w:pStyle w:val="Prrafodelista"/>
        <w:ind w:left="0"/>
        <w:jc w:val="both"/>
      </w:pPr>
    </w:p>
    <w:p w14:paraId="7FA92CD6" w14:textId="22357DAD" w:rsidR="00D663A1" w:rsidRDefault="00D663A1" w:rsidP="00D663A1">
      <w:pPr>
        <w:pStyle w:val="Prrafodelista"/>
        <w:ind w:left="0"/>
        <w:jc w:val="both"/>
      </w:pPr>
      <w:r>
        <w:t>Este documento DA tiene las mismas características y funcionalidades que cualquier otro que generemos en la gestión del procedimiento (Comunicación Interior, Notificaci</w:t>
      </w:r>
      <w:r w:rsidR="00972865">
        <w:t>ón</w:t>
      </w:r>
      <w:r>
        <w:t>…)</w:t>
      </w:r>
      <w:r w:rsidR="00173AFC">
        <w:t>.</w:t>
      </w:r>
    </w:p>
    <w:p w14:paraId="05EE4E10" w14:textId="77777777" w:rsidR="00173AFC" w:rsidRDefault="00173AFC" w:rsidP="00D663A1">
      <w:pPr>
        <w:pStyle w:val="Prrafodelista"/>
        <w:ind w:left="0"/>
        <w:jc w:val="both"/>
      </w:pPr>
    </w:p>
    <w:p w14:paraId="792322B9" w14:textId="77777777" w:rsidR="00173AFC" w:rsidRPr="00973662" w:rsidRDefault="00173AFC" w:rsidP="00D663A1">
      <w:pPr>
        <w:pStyle w:val="Prrafodelista"/>
        <w:ind w:left="0"/>
        <w:jc w:val="both"/>
      </w:pPr>
    </w:p>
    <w:sectPr w:rsidR="00173AFC" w:rsidRPr="00973662" w:rsidSect="00A74FA4">
      <w:headerReference w:type="default" r:id="rId31"/>
      <w:footerReference w:type="default" r:id="rId32"/>
      <w:pgSz w:w="11906" w:h="16838" w:code="9"/>
      <w:pgMar w:top="1304" w:right="1701" w:bottom="1247" w:left="1701" w:header="624" w:footer="62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C147C6" w14:textId="77777777" w:rsidR="00CA2AF7" w:rsidRDefault="00CA2AF7">
      <w:r>
        <w:separator/>
      </w:r>
    </w:p>
  </w:endnote>
  <w:endnote w:type="continuationSeparator" w:id="0">
    <w:p w14:paraId="28E9536A" w14:textId="77777777" w:rsidR="00CA2AF7" w:rsidRDefault="00CA2AF7">
      <w:r>
        <w:continuationSeparator/>
      </w:r>
    </w:p>
  </w:endnote>
  <w:endnote w:type="continuationNotice" w:id="1">
    <w:p w14:paraId="02AA3006" w14:textId="77777777" w:rsidR="00CA2AF7" w:rsidRDefault="00CA2A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2D461" w14:textId="668B6E3A" w:rsidR="00B54866" w:rsidRPr="00902B51" w:rsidRDefault="00B54866" w:rsidP="00A74FA4">
    <w:pPr>
      <w:pStyle w:val="Piedepgina"/>
      <w:jc w:val="center"/>
    </w:pPr>
    <w:r>
      <w:fldChar w:fldCharType="begin"/>
    </w:r>
    <w:r>
      <w:instrText>PAGE   \* MERGEFORMAT</w:instrText>
    </w:r>
    <w:r>
      <w:fldChar w:fldCharType="separate"/>
    </w:r>
    <w:r w:rsidR="0096209B">
      <w:rPr>
        <w:noProof/>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AB849D" w14:textId="77777777" w:rsidR="00CA2AF7" w:rsidRDefault="00CA2AF7">
      <w:r>
        <w:separator/>
      </w:r>
    </w:p>
  </w:footnote>
  <w:footnote w:type="continuationSeparator" w:id="0">
    <w:p w14:paraId="047E67C6" w14:textId="77777777" w:rsidR="00CA2AF7" w:rsidRDefault="00CA2AF7">
      <w:r>
        <w:continuationSeparator/>
      </w:r>
    </w:p>
  </w:footnote>
  <w:footnote w:type="continuationNotice" w:id="1">
    <w:p w14:paraId="7751D907" w14:textId="77777777" w:rsidR="00CA2AF7" w:rsidRDefault="00CA2AF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1A541" w14:textId="385406EB" w:rsidR="00B54866" w:rsidRPr="00A74FA4" w:rsidRDefault="00B54866" w:rsidP="00A74FA4">
    <w:pPr>
      <w:pStyle w:val="Encabezado"/>
    </w:pPr>
    <w:r w:rsidRPr="00A74FA4">
      <w:rPr>
        <w:noProof/>
        <w:lang w:eastAsia="es-ES"/>
      </w:rPr>
      <mc:AlternateContent>
        <mc:Choice Requires="wps">
          <w:drawing>
            <wp:anchor distT="0" distB="0" distL="114300" distR="114300" simplePos="0" relativeHeight="251659264" behindDoc="0" locked="0" layoutInCell="1" allowOverlap="1" wp14:anchorId="46FBC0BA" wp14:editId="3525E928">
              <wp:simplePos x="0" y="0"/>
              <wp:positionH relativeFrom="column">
                <wp:posOffset>-474207</wp:posOffset>
              </wp:positionH>
              <wp:positionV relativeFrom="paragraph">
                <wp:posOffset>-120818</wp:posOffset>
              </wp:positionV>
              <wp:extent cx="4880472" cy="273050"/>
              <wp:effectExtent l="0" t="0" r="0" b="0"/>
              <wp:wrapNone/>
              <wp:docPr id="5" name="CuadroTexto 4"/>
              <wp:cNvGraphicFramePr/>
              <a:graphic xmlns:a="http://schemas.openxmlformats.org/drawingml/2006/main">
                <a:graphicData uri="http://schemas.microsoft.com/office/word/2010/wordprocessingShape">
                  <wps:wsp>
                    <wps:cNvSpPr txBox="1"/>
                    <wps:spPr>
                      <a:xfrm>
                        <a:off x="0" y="0"/>
                        <a:ext cx="4880472" cy="273050"/>
                      </a:xfrm>
                      <a:prstGeom prst="rect">
                        <a:avLst/>
                      </a:prstGeom>
                      <a:solidFill>
                        <a:srgbClr val="A62A33"/>
                      </a:solidFill>
                    </wps:spPr>
                    <wps:txbx>
                      <w:txbxContent>
                        <w:p w14:paraId="2C2814BE" w14:textId="732E1604" w:rsidR="00B54866" w:rsidRDefault="00B54866" w:rsidP="00A74FA4">
                          <w:pPr>
                            <w:pStyle w:val="NormalWeb"/>
                            <w:spacing w:before="0" w:after="0"/>
                            <w:rPr>
                              <w:sz w:val="24"/>
                            </w:rPr>
                          </w:pPr>
                          <w:r>
                            <w:rPr>
                              <w:rFonts w:asciiTheme="minorHAnsi" w:cstheme="minorBidi"/>
                              <w:b/>
                              <w:bCs/>
                              <w:color w:val="FFFFFF" w:themeColor="background1"/>
                              <w:spacing w:val="18"/>
                              <w:kern w:val="32"/>
                            </w:rPr>
                            <w:t>TRATAMIENTO DE ARCHIVOS GRANDES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6FBC0BA" id="_x0000_t202" coordsize="21600,21600" o:spt="202" path="m,l,21600r21600,l21600,xe">
              <v:stroke joinstyle="miter"/>
              <v:path gradientshapeok="t" o:connecttype="rect"/>
            </v:shapetype>
            <v:shape id="CuadroTexto 4" o:spid="_x0000_s1026" type="#_x0000_t202" style="position:absolute;left:0;text-align:left;margin-left:-37.35pt;margin-top:-9.5pt;width:384.3pt;height: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" fillcolor="#a62a33" stroked="f">
              <v:textbox>
                <w:txbxContent>
                  <w:p w14:paraId="2C2814BE" w14:textId="732E1604" w:rsidR="00B54866" w:rsidRDefault="00B54866" w:rsidP="00A74FA4">
                    <w:pPr>
                      <w:pStyle w:val="NormalWeb"/>
                      <w:spacing w:before="0" w:after="0"/>
                      <w:rPr>
                        <w:sz w:val="24"/>
                      </w:rPr>
                    </w:pPr>
                    <w:r>
                      <w:rPr>
                        <w:rFonts w:asciiTheme="minorHAnsi" w:cstheme="minorBidi"/>
                        <w:b/>
                        <w:bCs/>
                        <w:color w:val="FFFFFF" w:themeColor="background1"/>
                        <w:spacing w:val="18"/>
                        <w:kern w:val="32"/>
                      </w:rPr>
                      <w:t>TRATAMIENTO DE ARCHIVOS GRANDES</w:t>
                    </w:r>
                  </w:p>
                </w:txbxContent>
              </v:textbox>
            </v:shape>
          </w:pict>
        </mc:Fallback>
      </mc:AlternateContent>
    </w:r>
    <w:r w:rsidRPr="00A74FA4">
      <w:rPr>
        <w:noProof/>
        <w:lang w:eastAsia="es-ES"/>
      </w:rPr>
      <mc:AlternateContent>
        <mc:Choice Requires="wps">
          <w:drawing>
            <wp:anchor distT="0" distB="0" distL="114300" distR="114300" simplePos="0" relativeHeight="251662336" behindDoc="0" locked="0" layoutInCell="1" allowOverlap="1" wp14:anchorId="1A5E4484" wp14:editId="2193768E">
              <wp:simplePos x="0" y="0"/>
              <wp:positionH relativeFrom="column">
                <wp:posOffset>4356689</wp:posOffset>
              </wp:positionH>
              <wp:positionV relativeFrom="paragraph">
                <wp:posOffset>-120818</wp:posOffset>
              </wp:positionV>
              <wp:extent cx="1262594" cy="273050"/>
              <wp:effectExtent l="0" t="0" r="0" b="0"/>
              <wp:wrapNone/>
              <wp:docPr id="119" name="CuadroTexto 6"/>
              <wp:cNvGraphicFramePr/>
              <a:graphic xmlns:a="http://schemas.openxmlformats.org/drawingml/2006/main">
                <a:graphicData uri="http://schemas.microsoft.com/office/word/2010/wordprocessingShape">
                  <wps:wsp>
                    <wps:cNvSpPr txBox="1"/>
                    <wps:spPr>
                      <a:xfrm>
                        <a:off x="0" y="0"/>
                        <a:ext cx="1262594" cy="273050"/>
                      </a:xfrm>
                      <a:prstGeom prst="rect">
                        <a:avLst/>
                      </a:prstGeom>
                      <a:solidFill>
                        <a:schemeClr val="bg2">
                          <a:lumMod val="25000"/>
                        </a:schemeClr>
                      </a:solidFill>
                      <a:ln>
                        <a:noFill/>
                      </a:ln>
                    </wps:spPr>
                    <wps:txbx>
                      <w:txbxContent>
                        <w:p w14:paraId="40E99587" w14:textId="45E0DDD3" w:rsidR="00B54866" w:rsidRPr="00CF1C63" w:rsidRDefault="00DB3CBB" w:rsidP="00CF1C63">
                          <w:pPr>
                            <w:rPr>
                              <w:b/>
                              <w:spacing w:val="40"/>
                              <w:sz w:val="24"/>
                            </w:rPr>
                          </w:pPr>
                          <w:r>
                            <w:rPr>
                              <w:b/>
                              <w:spacing w:val="40"/>
                              <w:sz w:val="24"/>
                            </w:rPr>
                            <w:t>ALMACÉN</w:t>
                          </w:r>
                          <w:r w:rsidR="00B54866">
                            <w:rPr>
                              <w:b/>
                              <w:spacing w:val="40"/>
                              <w:sz w:val="24"/>
                            </w:rPr>
                            <w:t>EN</w:t>
                          </w:r>
                        </w:p>
                      </w:txbxContent>
                    </wps:txbx>
                    <wps:bodyPr wrap="square"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A5E4484" id="CuadroTexto 6" o:spid="_x0000_s1027" type="#_x0000_t202" style="position:absolute;left:0;text-align:left;margin-left:343.05pt;margin-top:-9.5pt;width:99.4pt;height: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" fillcolor="#393737 [814]" stroked="f">
              <v:textbox>
                <w:txbxContent>
                  <w:p w14:paraId="40E99587" w14:textId="45E0DDD3" w:rsidR="00B54866" w:rsidRPr="00CF1C63" w:rsidRDefault="00DB3CBB" w:rsidP="00CF1C63">
                    <w:pPr>
                      <w:rPr>
                        <w:b/>
                        <w:spacing w:val="40"/>
                        <w:sz w:val="24"/>
                      </w:rPr>
                    </w:pPr>
                    <w:r>
                      <w:rPr>
                        <w:b/>
                        <w:spacing w:val="40"/>
                        <w:sz w:val="24"/>
                      </w:rPr>
                      <w:t>ALMACÉN</w:t>
                    </w:r>
                    <w:r w:rsidR="00B54866">
                      <w:rPr>
                        <w:b/>
                        <w:spacing w:val="40"/>
                        <w:sz w:val="24"/>
                      </w:rPr>
                      <w:t>EN</w:t>
                    </w:r>
                  </w:p>
                </w:txbxContent>
              </v:textbox>
            </v:shape>
          </w:pict>
        </mc:Fallback>
      </mc:AlternateContent>
    </w:r>
    <w:r w:rsidRPr="00A74FA4">
      <w:t xml:space="preserve"> </w:t>
    </w:r>
    <w:r w:rsidRPr="00A74FA4">
      <w:rPr>
        <w:noProof/>
        <w:lang w:eastAsia="es-ES"/>
      </w:rPr>
      <mc:AlternateContent>
        <mc:Choice Requires="wps">
          <w:drawing>
            <wp:anchor distT="0" distB="0" distL="114300" distR="114300" simplePos="0" relativeHeight="251660288" behindDoc="0" locked="0" layoutInCell="1" allowOverlap="1" wp14:anchorId="5E4011E0" wp14:editId="77D15CCA">
              <wp:simplePos x="0" y="0"/>
              <wp:positionH relativeFrom="column">
                <wp:posOffset>9654171</wp:posOffset>
              </wp:positionH>
              <wp:positionV relativeFrom="paragraph">
                <wp:posOffset>-133985</wp:posOffset>
              </wp:positionV>
              <wp:extent cx="773723" cy="284282"/>
              <wp:effectExtent l="0" t="0" r="7620" b="1905"/>
              <wp:wrapNone/>
              <wp:docPr id="118" name="CuadroTexto 6"/>
              <wp:cNvGraphicFramePr/>
              <a:graphic xmlns:a="http://schemas.openxmlformats.org/drawingml/2006/main">
                <a:graphicData uri="http://schemas.microsoft.com/office/word/2010/wordprocessingShape">
                  <wps:wsp>
                    <wps:cNvSpPr txBox="1"/>
                    <wps:spPr>
                      <a:xfrm>
                        <a:off x="0" y="0"/>
                        <a:ext cx="773723" cy="284282"/>
                      </a:xfrm>
                      <a:prstGeom prst="rect">
                        <a:avLst/>
                      </a:prstGeom>
                      <a:solidFill>
                        <a:schemeClr val="bg2">
                          <a:lumMod val="25000"/>
                        </a:schemeClr>
                      </a:solidFill>
                      <a:ln>
                        <a:noFill/>
                      </a:ln>
                    </wps:spPr>
                    <wps:txbx>
                      <w:txbxContent>
                        <w:p w14:paraId="18B08422" w14:textId="77777777" w:rsidR="00B54866" w:rsidRDefault="00B54866" w:rsidP="00A74FA4">
                          <w:pPr>
                            <w:pStyle w:val="NormalWeb"/>
                            <w:spacing w:before="0" w:after="0"/>
                            <w:rPr>
                              <w:sz w:val="24"/>
                            </w:rPr>
                          </w:pPr>
                          <w:r>
                            <w:rPr>
                              <w:rFonts w:asciiTheme="minorHAnsi" w:cstheme="minorBidi"/>
                              <w:b/>
                              <w:bCs/>
                              <w:color w:val="FFFFFF" w:themeColor="background1"/>
                              <w:spacing w:val="26"/>
                              <w:kern w:val="24"/>
                              <w:sz w:val="28"/>
                              <w:szCs w:val="28"/>
                            </w:rPr>
                            <w:t>DEXEL</w:t>
                          </w:r>
                        </w:p>
                      </w:txbxContent>
                    </wps:txbx>
                    <wps:bodyPr wrap="square" rtlCol="0" anchor="ctr" anchorCtr="0">
                      <a:noAutofit/>
                    </wps:bodyPr>
                  </wps:wsp>
                </a:graphicData>
              </a:graphic>
            </wp:anchor>
          </w:drawing>
        </mc:Choice>
        <mc:Fallback>
          <w:pict>
            <v:shape w14:anchorId="5E4011E0" id="_x0000_s1028" type="#_x0000_t202" style="position:absolute;left:0;text-align:left;margin-left:760.15pt;margin-top:-10.55pt;width:60.9pt;height:22.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" fillcolor="#393737 [814]" stroked="f">
              <v:textbox>
                <w:txbxContent>
                  <w:p w14:paraId="18B08422" w14:textId="77777777" w:rsidR="00B54866" w:rsidRDefault="00B54866" w:rsidP="00A74FA4">
                    <w:pPr>
                      <w:pStyle w:val="NormalWeb"/>
                      <w:spacing w:before="0" w:after="0"/>
                      <w:rPr>
                        <w:sz w:val="24"/>
                      </w:rPr>
                    </w:pPr>
                    <w:r>
                      <w:rPr>
                        <w:rFonts w:asciiTheme="minorHAnsi" w:cstheme="minorBidi"/>
                        <w:b/>
                        <w:bCs/>
                        <w:color w:val="FFFFFF" w:themeColor="background1"/>
                        <w:spacing w:val="26"/>
                        <w:kern w:val="24"/>
                        <w:sz w:val="28"/>
                        <w:szCs w:val="28"/>
                      </w:rPr>
                      <w:t>DEXEL</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F8046E06"/>
    <w:lvl w:ilvl="0">
      <w:start w:val="1"/>
      <w:numFmt w:val="decimal"/>
      <w:pStyle w:val="Ttulo1"/>
      <w:lvlText w:val="%1"/>
      <w:lvlJc w:val="left"/>
      <w:pPr>
        <w:tabs>
          <w:tab w:val="num" w:pos="284"/>
        </w:tabs>
        <w:ind w:left="716" w:hanging="432"/>
      </w:pPr>
      <w:rPr>
        <w:rFonts w:hint="default"/>
      </w:rPr>
    </w:lvl>
    <w:lvl w:ilvl="1">
      <w:start w:val="1"/>
      <w:numFmt w:val="decimal"/>
      <w:pStyle w:val="Ttulo2"/>
      <w:lvlText w:val="%1.%2"/>
      <w:lvlJc w:val="left"/>
      <w:pPr>
        <w:tabs>
          <w:tab w:val="num" w:pos="284"/>
        </w:tabs>
        <w:ind w:left="860" w:hanging="576"/>
      </w:pPr>
      <w:rPr>
        <w:rFonts w:hint="default"/>
      </w:rPr>
    </w:lvl>
    <w:lvl w:ilvl="2">
      <w:start w:val="1"/>
      <w:numFmt w:val="decimal"/>
      <w:pStyle w:val="Ttulo3"/>
      <w:lvlText w:val="%1.%2.%3"/>
      <w:lvlJc w:val="left"/>
      <w:pPr>
        <w:tabs>
          <w:tab w:val="num" w:pos="1843"/>
        </w:tabs>
        <w:ind w:left="2563" w:hanging="720"/>
      </w:pPr>
      <w:rPr>
        <w:rFonts w:hint="default"/>
      </w:rPr>
    </w:lvl>
    <w:lvl w:ilvl="3">
      <w:start w:val="1"/>
      <w:numFmt w:val="decimal"/>
      <w:pStyle w:val="Ttulo4"/>
      <w:lvlText w:val="%1.%2.%3.%4"/>
      <w:lvlJc w:val="left"/>
      <w:pPr>
        <w:tabs>
          <w:tab w:val="num" w:pos="284"/>
        </w:tabs>
        <w:ind w:left="1148" w:hanging="864"/>
      </w:pPr>
      <w:rPr>
        <w:rFonts w:hint="default"/>
      </w:rPr>
    </w:lvl>
    <w:lvl w:ilvl="4">
      <w:start w:val="1"/>
      <w:numFmt w:val="decimal"/>
      <w:pStyle w:val="Ttulo5"/>
      <w:lvlText w:val="%1.%2.%3.%4.%5"/>
      <w:lvlJc w:val="left"/>
      <w:pPr>
        <w:tabs>
          <w:tab w:val="num" w:pos="284"/>
        </w:tabs>
        <w:ind w:left="1292" w:hanging="1008"/>
      </w:pPr>
      <w:rPr>
        <w:rFonts w:hint="default"/>
      </w:rPr>
    </w:lvl>
    <w:lvl w:ilvl="5">
      <w:start w:val="1"/>
      <w:numFmt w:val="decimal"/>
      <w:pStyle w:val="Ttulo6"/>
      <w:lvlText w:val="%1.%2.%3.%4.%5.%6"/>
      <w:lvlJc w:val="left"/>
      <w:pPr>
        <w:tabs>
          <w:tab w:val="num" w:pos="284"/>
        </w:tabs>
        <w:ind w:left="1436" w:hanging="1152"/>
      </w:pPr>
      <w:rPr>
        <w:rFonts w:hint="default"/>
      </w:rPr>
    </w:lvl>
    <w:lvl w:ilvl="6">
      <w:start w:val="1"/>
      <w:numFmt w:val="decimal"/>
      <w:pStyle w:val="Ttulo7"/>
      <w:lvlText w:val="%1.%2.%3.%4.%5.%6.%7"/>
      <w:lvlJc w:val="left"/>
      <w:pPr>
        <w:tabs>
          <w:tab w:val="num" w:pos="284"/>
        </w:tabs>
        <w:ind w:left="1580" w:hanging="1296"/>
      </w:pPr>
      <w:rPr>
        <w:rFonts w:hint="default"/>
      </w:rPr>
    </w:lvl>
    <w:lvl w:ilvl="7">
      <w:start w:val="1"/>
      <w:numFmt w:val="decimal"/>
      <w:pStyle w:val="Ttulo8"/>
      <w:lvlText w:val="%1.%2.%3.%4.%5.%6.%7.%8"/>
      <w:lvlJc w:val="left"/>
      <w:pPr>
        <w:tabs>
          <w:tab w:val="num" w:pos="284"/>
        </w:tabs>
        <w:ind w:left="1724" w:hanging="1440"/>
      </w:pPr>
      <w:rPr>
        <w:rFonts w:hint="default"/>
      </w:rPr>
    </w:lvl>
    <w:lvl w:ilvl="8">
      <w:start w:val="1"/>
      <w:numFmt w:val="decimal"/>
      <w:pStyle w:val="Ttulo9"/>
      <w:lvlText w:val="%1.%2.%3.%4.%5.%6.%7.%8.%9"/>
      <w:lvlJc w:val="left"/>
      <w:pPr>
        <w:tabs>
          <w:tab w:val="num" w:pos="284"/>
        </w:tabs>
        <w:ind w:left="1868" w:hanging="1584"/>
      </w:pPr>
      <w:rPr>
        <w:rFonts w:hint="default"/>
      </w:rPr>
    </w:lvl>
  </w:abstractNum>
  <w:abstractNum w:abstractNumId="1" w15:restartNumberingAfterBreak="0">
    <w:nsid w:val="00000002"/>
    <w:multiLevelType w:val="singleLevel"/>
    <w:tmpl w:val="00000002"/>
    <w:name w:val="WW8Num1"/>
    <w:lvl w:ilvl="0">
      <w:start w:val="1"/>
      <w:numFmt w:val="bullet"/>
      <w:lvlText w:val=""/>
      <w:lvlJc w:val="left"/>
      <w:pPr>
        <w:tabs>
          <w:tab w:val="num" w:pos="0"/>
        </w:tabs>
        <w:ind w:left="1004" w:hanging="360"/>
      </w:pPr>
      <w:rPr>
        <w:rFonts w:ascii="Symbol" w:hAnsi="Symbol" w:cs="Symbol" w:hint="default"/>
        <w:lang w:val="es-ES_tradnl"/>
      </w:rPr>
    </w:lvl>
  </w:abstractNum>
  <w:abstractNum w:abstractNumId="2" w15:restartNumberingAfterBreak="0">
    <w:nsid w:val="00000003"/>
    <w:multiLevelType w:val="singleLevel"/>
    <w:tmpl w:val="00000003"/>
    <w:name w:val="WW8Num2"/>
    <w:lvl w:ilvl="0">
      <w:start w:val="1"/>
      <w:numFmt w:val="bullet"/>
      <w:lvlText w:val=""/>
      <w:lvlJc w:val="left"/>
      <w:pPr>
        <w:tabs>
          <w:tab w:val="num" w:pos="0"/>
        </w:tabs>
        <w:ind w:left="1016" w:hanging="360"/>
      </w:pPr>
      <w:rPr>
        <w:rFonts w:ascii="Symbol" w:hAnsi="Symbol" w:cs="Symbol" w:hint="default"/>
        <w:lang w:val="es-ES_tradnl"/>
      </w:rPr>
    </w:lvl>
  </w:abstractNum>
  <w:abstractNum w:abstractNumId="3" w15:restartNumberingAfterBreak="0">
    <w:nsid w:val="00000004"/>
    <w:multiLevelType w:val="singleLevel"/>
    <w:tmpl w:val="00000004"/>
    <w:name w:val="WW8Num3"/>
    <w:lvl w:ilvl="0">
      <w:start w:val="1"/>
      <w:numFmt w:val="decimal"/>
      <w:lvlText w:val="%1."/>
      <w:lvlJc w:val="left"/>
      <w:pPr>
        <w:tabs>
          <w:tab w:val="num" w:pos="0"/>
        </w:tabs>
        <w:ind w:left="644" w:hanging="360"/>
      </w:pPr>
    </w:lvl>
  </w:abstractNum>
  <w:abstractNum w:abstractNumId="4" w15:restartNumberingAfterBreak="0">
    <w:nsid w:val="00000005"/>
    <w:multiLevelType w:val="multilevel"/>
    <w:tmpl w:val="00000005"/>
    <w:name w:val="WW8Num4"/>
    <w:lvl w:ilvl="0">
      <w:numFmt w:val="bullet"/>
      <w:lvlText w:val="•"/>
      <w:lvlJc w:val="left"/>
      <w:pPr>
        <w:tabs>
          <w:tab w:val="num" w:pos="0"/>
        </w:tabs>
        <w:ind w:left="3337" w:hanging="555"/>
      </w:pPr>
      <w:rPr>
        <w:rFonts w:ascii="Calibri" w:hAnsi="Calibri" w:cs="Arial" w:hint="default"/>
        <w:b w:val="0"/>
        <w:color w:val="FF0000"/>
      </w:rPr>
    </w:lvl>
    <w:lvl w:ilvl="1">
      <w:start w:val="1"/>
      <w:numFmt w:val="bullet"/>
      <w:lvlText w:val=""/>
      <w:lvlJc w:val="left"/>
      <w:pPr>
        <w:tabs>
          <w:tab w:val="num" w:pos="0"/>
        </w:tabs>
        <w:ind w:left="2291" w:hanging="360"/>
      </w:pPr>
      <w:rPr>
        <w:rFonts w:ascii="Symbol" w:hAnsi="Symbol" w:cs="Symbol"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5" w15:restartNumberingAfterBreak="0">
    <w:nsid w:val="00000006"/>
    <w:multiLevelType w:val="singleLevel"/>
    <w:tmpl w:val="00000006"/>
    <w:name w:val="WW8Num5"/>
    <w:lvl w:ilvl="0">
      <w:start w:val="1"/>
      <w:numFmt w:val="decimal"/>
      <w:lvlText w:val="%1."/>
      <w:lvlJc w:val="left"/>
      <w:pPr>
        <w:tabs>
          <w:tab w:val="num" w:pos="0"/>
        </w:tabs>
        <w:ind w:left="360" w:hanging="360"/>
      </w:pPr>
    </w:lvl>
  </w:abstractNum>
  <w:abstractNum w:abstractNumId="6" w15:restartNumberingAfterBreak="0">
    <w:nsid w:val="00000007"/>
    <w:multiLevelType w:val="multilevel"/>
    <w:tmpl w:val="00000007"/>
    <w:name w:val="WW8Num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lang w:val="es-ES_tradnl"/>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lang w:val="es-ES_tradnl"/>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lang w:val="es-ES_tradnl"/>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1004" w:hanging="360"/>
      </w:pPr>
      <w:rPr>
        <w:rFonts w:ascii="Symbol" w:hAnsi="Symbol" w:cs="Symbol" w:hint="default"/>
        <w:lang w:val="es-ES_tradnl"/>
      </w:rPr>
    </w:lvl>
  </w:abstractNum>
  <w:abstractNum w:abstractNumId="8" w15:restartNumberingAfterBreak="0">
    <w:nsid w:val="00000009"/>
    <w:multiLevelType w:val="multilevel"/>
    <w:tmpl w:val="00000009"/>
    <w:name w:val="WW8Num9"/>
    <w:lvl w:ilvl="0">
      <w:start w:val="3"/>
      <w:numFmt w:val="decimal"/>
      <w:lvlText w:val="%1"/>
      <w:lvlJc w:val="left"/>
      <w:pPr>
        <w:tabs>
          <w:tab w:val="num" w:pos="0"/>
        </w:tabs>
        <w:ind w:left="360" w:hanging="360"/>
      </w:pPr>
      <w:rPr>
        <w:rFonts w:hint="default"/>
        <w:color w:val="0563C1"/>
        <w:sz w:val="18"/>
        <w:u w:val="single"/>
      </w:rPr>
    </w:lvl>
    <w:lvl w:ilvl="1">
      <w:start w:val="7"/>
      <w:numFmt w:val="decimal"/>
      <w:lvlText w:val="%1.%2"/>
      <w:lvlJc w:val="left"/>
      <w:pPr>
        <w:tabs>
          <w:tab w:val="num" w:pos="0"/>
        </w:tabs>
        <w:ind w:left="600" w:hanging="360"/>
      </w:pPr>
      <w:rPr>
        <w:rFonts w:hint="default"/>
        <w:color w:val="0563C1"/>
        <w:sz w:val="18"/>
        <w:u w:val="single"/>
      </w:rPr>
    </w:lvl>
    <w:lvl w:ilvl="2">
      <w:start w:val="1"/>
      <w:numFmt w:val="decimal"/>
      <w:lvlText w:val="%1.%2.%3"/>
      <w:lvlJc w:val="left"/>
      <w:pPr>
        <w:tabs>
          <w:tab w:val="num" w:pos="0"/>
        </w:tabs>
        <w:ind w:left="1200" w:hanging="720"/>
      </w:pPr>
      <w:rPr>
        <w:rFonts w:hint="default"/>
        <w:color w:val="0563C1"/>
        <w:sz w:val="18"/>
        <w:u w:val="single"/>
      </w:rPr>
    </w:lvl>
    <w:lvl w:ilvl="3">
      <w:start w:val="1"/>
      <w:numFmt w:val="decimal"/>
      <w:lvlText w:val="%1.%2.%3.%4"/>
      <w:lvlJc w:val="left"/>
      <w:pPr>
        <w:tabs>
          <w:tab w:val="num" w:pos="0"/>
        </w:tabs>
        <w:ind w:left="1800" w:hanging="1080"/>
      </w:pPr>
      <w:rPr>
        <w:rFonts w:hint="default"/>
        <w:color w:val="0563C1"/>
        <w:sz w:val="18"/>
        <w:u w:val="single"/>
      </w:rPr>
    </w:lvl>
    <w:lvl w:ilvl="4">
      <w:start w:val="1"/>
      <w:numFmt w:val="decimal"/>
      <w:lvlText w:val="%1.%2.%3.%4.%5"/>
      <w:lvlJc w:val="left"/>
      <w:pPr>
        <w:tabs>
          <w:tab w:val="num" w:pos="0"/>
        </w:tabs>
        <w:ind w:left="2040" w:hanging="1080"/>
      </w:pPr>
      <w:rPr>
        <w:rFonts w:hint="default"/>
        <w:color w:val="0563C1"/>
        <w:sz w:val="18"/>
        <w:u w:val="single"/>
      </w:rPr>
    </w:lvl>
    <w:lvl w:ilvl="5">
      <w:start w:val="1"/>
      <w:numFmt w:val="decimal"/>
      <w:lvlText w:val="%1.%2.%3.%4.%5.%6"/>
      <w:lvlJc w:val="left"/>
      <w:pPr>
        <w:tabs>
          <w:tab w:val="num" w:pos="0"/>
        </w:tabs>
        <w:ind w:left="2640" w:hanging="1440"/>
      </w:pPr>
      <w:rPr>
        <w:rFonts w:hint="default"/>
        <w:color w:val="0563C1"/>
        <w:sz w:val="18"/>
        <w:u w:val="single"/>
      </w:rPr>
    </w:lvl>
    <w:lvl w:ilvl="6">
      <w:start w:val="1"/>
      <w:numFmt w:val="decimal"/>
      <w:lvlText w:val="%1.%2.%3.%4.%5.%6.%7"/>
      <w:lvlJc w:val="left"/>
      <w:pPr>
        <w:tabs>
          <w:tab w:val="num" w:pos="0"/>
        </w:tabs>
        <w:ind w:left="2880" w:hanging="1440"/>
      </w:pPr>
      <w:rPr>
        <w:rFonts w:hint="default"/>
        <w:color w:val="0563C1"/>
        <w:sz w:val="18"/>
        <w:u w:val="single"/>
      </w:rPr>
    </w:lvl>
    <w:lvl w:ilvl="7">
      <w:start w:val="1"/>
      <w:numFmt w:val="decimal"/>
      <w:lvlText w:val="%1.%2.%3.%4.%5.%6.%7.%8"/>
      <w:lvlJc w:val="left"/>
      <w:pPr>
        <w:tabs>
          <w:tab w:val="num" w:pos="0"/>
        </w:tabs>
        <w:ind w:left="3480" w:hanging="1800"/>
      </w:pPr>
      <w:rPr>
        <w:rFonts w:hint="default"/>
        <w:color w:val="0563C1"/>
        <w:sz w:val="18"/>
        <w:u w:val="single"/>
      </w:rPr>
    </w:lvl>
    <w:lvl w:ilvl="8">
      <w:start w:val="1"/>
      <w:numFmt w:val="decimal"/>
      <w:lvlText w:val="%1.%2.%3.%4.%5.%6.%7.%8.%9"/>
      <w:lvlJc w:val="left"/>
      <w:pPr>
        <w:tabs>
          <w:tab w:val="num" w:pos="0"/>
        </w:tabs>
        <w:ind w:left="3720" w:hanging="1800"/>
      </w:pPr>
      <w:rPr>
        <w:rFonts w:hint="default"/>
        <w:color w:val="0563C1"/>
        <w:sz w:val="18"/>
        <w:u w:val="single"/>
      </w:rPr>
    </w:lvl>
  </w:abstractNum>
  <w:abstractNum w:abstractNumId="9" w15:restartNumberingAfterBreak="0">
    <w:nsid w:val="0000000A"/>
    <w:multiLevelType w:val="singleLevel"/>
    <w:tmpl w:val="0000000A"/>
    <w:name w:val="WW8Num10"/>
    <w:lvl w:ilvl="0">
      <w:start w:val="1"/>
      <w:numFmt w:val="decimal"/>
      <w:lvlText w:val="%1."/>
      <w:lvlJc w:val="left"/>
      <w:pPr>
        <w:tabs>
          <w:tab w:val="num" w:pos="0"/>
        </w:tabs>
        <w:ind w:left="360" w:hanging="360"/>
      </w:pPr>
    </w:lvl>
  </w:abstractNum>
  <w:abstractNum w:abstractNumId="10"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szCs w:val="22"/>
        <w:lang w:val="es-ES_tradnl" w:eastAsia="en-US"/>
      </w:rPr>
    </w:lvl>
  </w:abstractNum>
  <w:abstractNum w:abstractNumId="11" w15:restartNumberingAfterBreak="0">
    <w:nsid w:val="0000000C"/>
    <w:multiLevelType w:val="singleLevel"/>
    <w:tmpl w:val="0000000C"/>
    <w:name w:val="WW8Num12"/>
    <w:lvl w:ilvl="0">
      <w:start w:val="1"/>
      <w:numFmt w:val="bullet"/>
      <w:lvlText w:val=""/>
      <w:lvlJc w:val="left"/>
      <w:pPr>
        <w:tabs>
          <w:tab w:val="num" w:pos="0"/>
        </w:tabs>
        <w:ind w:left="1004" w:hanging="360"/>
      </w:pPr>
      <w:rPr>
        <w:rFonts w:ascii="Symbol" w:hAnsi="Symbol" w:cs="Symbol" w:hint="default"/>
        <w:lang w:val="es-ES_tradnl"/>
      </w:rPr>
    </w:lvl>
  </w:abstractNum>
  <w:abstractNum w:abstractNumId="12" w15:restartNumberingAfterBreak="0">
    <w:nsid w:val="0000000D"/>
    <w:multiLevelType w:val="singleLevel"/>
    <w:tmpl w:val="0000000D"/>
    <w:name w:val="WW8Num13"/>
    <w:lvl w:ilvl="0">
      <w:start w:val="1"/>
      <w:numFmt w:val="decimal"/>
      <w:lvlText w:val="%1."/>
      <w:lvlJc w:val="left"/>
      <w:pPr>
        <w:tabs>
          <w:tab w:val="num" w:pos="0"/>
        </w:tabs>
        <w:ind w:left="360" w:hanging="360"/>
      </w:pPr>
    </w:lvl>
  </w:abstractNum>
  <w:abstractNum w:abstractNumId="13" w15:restartNumberingAfterBreak="0">
    <w:nsid w:val="0000000E"/>
    <w:multiLevelType w:val="singleLevel"/>
    <w:tmpl w:val="0000000E"/>
    <w:name w:val="WW8Num14"/>
    <w:lvl w:ilvl="0">
      <w:start w:val="1"/>
      <w:numFmt w:val="decimal"/>
      <w:lvlText w:val="%1."/>
      <w:lvlJc w:val="left"/>
      <w:pPr>
        <w:tabs>
          <w:tab w:val="num" w:pos="0"/>
        </w:tabs>
        <w:ind w:left="360" w:hanging="360"/>
      </w:pPr>
    </w:lvl>
  </w:abstractNum>
  <w:abstractNum w:abstractNumId="14" w15:restartNumberingAfterBreak="0">
    <w:nsid w:val="0000000F"/>
    <w:multiLevelType w:val="singleLevel"/>
    <w:tmpl w:val="0000000F"/>
    <w:name w:val="WW8Num16"/>
    <w:lvl w:ilvl="0">
      <w:start w:val="1"/>
      <w:numFmt w:val="bullet"/>
      <w:lvlText w:val=""/>
      <w:lvlJc w:val="left"/>
      <w:pPr>
        <w:tabs>
          <w:tab w:val="num" w:pos="0"/>
        </w:tabs>
        <w:ind w:left="1376" w:hanging="360"/>
      </w:pPr>
      <w:rPr>
        <w:rFonts w:ascii="Wingdings" w:hAnsi="Wingdings" w:cs="Wingdings" w:hint="default"/>
        <w:lang w:val="es-ES_tradnl"/>
      </w:rPr>
    </w:lvl>
  </w:abstractNum>
  <w:abstractNum w:abstractNumId="15" w15:restartNumberingAfterBreak="0">
    <w:nsid w:val="00000010"/>
    <w:multiLevelType w:val="singleLevel"/>
    <w:tmpl w:val="00000010"/>
    <w:name w:val="WW8Num17"/>
    <w:lvl w:ilvl="0">
      <w:start w:val="1"/>
      <w:numFmt w:val="bullet"/>
      <w:lvlText w:val=""/>
      <w:lvlJc w:val="left"/>
      <w:pPr>
        <w:tabs>
          <w:tab w:val="num" w:pos="0"/>
        </w:tabs>
        <w:ind w:left="644" w:hanging="360"/>
      </w:pPr>
      <w:rPr>
        <w:rFonts w:ascii="Symbol" w:hAnsi="Symbol" w:cs="Symbol" w:hint="default"/>
        <w:lang w:val="es-ES_tradnl"/>
      </w:rPr>
    </w:lvl>
  </w:abstractNum>
  <w:abstractNum w:abstractNumId="16" w15:restartNumberingAfterBreak="0">
    <w:nsid w:val="00000011"/>
    <w:multiLevelType w:val="singleLevel"/>
    <w:tmpl w:val="00000011"/>
    <w:name w:val="WW8Num18"/>
    <w:lvl w:ilvl="0">
      <w:start w:val="1"/>
      <w:numFmt w:val="bullet"/>
      <w:lvlText w:val=""/>
      <w:lvlJc w:val="left"/>
      <w:pPr>
        <w:tabs>
          <w:tab w:val="num" w:pos="0"/>
        </w:tabs>
        <w:ind w:left="720" w:hanging="360"/>
      </w:pPr>
      <w:rPr>
        <w:rFonts w:ascii="Symbol" w:hAnsi="Symbol" w:cs="Symbol" w:hint="default"/>
        <w:lang w:val="es-ES_tradnl"/>
      </w:rPr>
    </w:lvl>
  </w:abstractNum>
  <w:abstractNum w:abstractNumId="17" w15:restartNumberingAfterBreak="0">
    <w:nsid w:val="00000012"/>
    <w:multiLevelType w:val="singleLevel"/>
    <w:tmpl w:val="00000012"/>
    <w:name w:val="WW8Num19"/>
    <w:lvl w:ilvl="0">
      <w:start w:val="1"/>
      <w:numFmt w:val="bullet"/>
      <w:lvlText w:val=""/>
      <w:lvlJc w:val="left"/>
      <w:pPr>
        <w:tabs>
          <w:tab w:val="num" w:pos="0"/>
        </w:tabs>
        <w:ind w:left="1080" w:hanging="360"/>
      </w:pPr>
      <w:rPr>
        <w:rFonts w:ascii="Symbol" w:hAnsi="Symbol" w:cs="Symbol" w:hint="default"/>
      </w:rPr>
    </w:lvl>
  </w:abstractNum>
  <w:abstractNum w:abstractNumId="18" w15:restartNumberingAfterBreak="0">
    <w:nsid w:val="00000013"/>
    <w:multiLevelType w:val="singleLevel"/>
    <w:tmpl w:val="00000013"/>
    <w:name w:val="WW8Num20"/>
    <w:lvl w:ilvl="0">
      <w:start w:val="1"/>
      <w:numFmt w:val="bullet"/>
      <w:lvlText w:val=""/>
      <w:lvlJc w:val="left"/>
      <w:pPr>
        <w:tabs>
          <w:tab w:val="num" w:pos="0"/>
        </w:tabs>
        <w:ind w:left="720" w:hanging="360"/>
      </w:pPr>
      <w:rPr>
        <w:rFonts w:ascii="Symbol" w:hAnsi="Symbol" w:cs="Symbol" w:hint="default"/>
      </w:rPr>
    </w:lvl>
  </w:abstractNum>
  <w:abstractNum w:abstractNumId="19" w15:restartNumberingAfterBreak="0">
    <w:nsid w:val="00000014"/>
    <w:multiLevelType w:val="singleLevel"/>
    <w:tmpl w:val="00000014"/>
    <w:name w:val="WW8Num21"/>
    <w:lvl w:ilvl="0">
      <w:start w:val="1"/>
      <w:numFmt w:val="decimal"/>
      <w:lvlText w:val="%1."/>
      <w:lvlJc w:val="left"/>
      <w:pPr>
        <w:tabs>
          <w:tab w:val="num" w:pos="0"/>
        </w:tabs>
        <w:ind w:left="360" w:hanging="360"/>
      </w:pPr>
    </w:lvl>
  </w:abstractNum>
  <w:abstractNum w:abstractNumId="20" w15:restartNumberingAfterBreak="0">
    <w:nsid w:val="00000015"/>
    <w:multiLevelType w:val="singleLevel"/>
    <w:tmpl w:val="00000015"/>
    <w:name w:val="WW8Num22"/>
    <w:lvl w:ilvl="0">
      <w:start w:val="1"/>
      <w:numFmt w:val="bullet"/>
      <w:lvlText w:val=""/>
      <w:lvlJc w:val="left"/>
      <w:pPr>
        <w:tabs>
          <w:tab w:val="num" w:pos="0"/>
        </w:tabs>
        <w:ind w:left="1428" w:hanging="360"/>
      </w:pPr>
      <w:rPr>
        <w:rFonts w:ascii="Symbol" w:hAnsi="Symbol" w:cs="Symbol" w:hint="default"/>
        <w:szCs w:val="22"/>
        <w:lang w:val="es-ES_tradnl" w:eastAsia="en-US"/>
      </w:rPr>
    </w:lvl>
  </w:abstractNum>
  <w:abstractNum w:abstractNumId="21" w15:restartNumberingAfterBreak="0">
    <w:nsid w:val="00000016"/>
    <w:multiLevelType w:val="singleLevel"/>
    <w:tmpl w:val="00000016"/>
    <w:name w:val="WW8Num24"/>
    <w:lvl w:ilvl="0">
      <w:start w:val="1"/>
      <w:numFmt w:val="decimal"/>
      <w:lvlText w:val="%1."/>
      <w:lvlJc w:val="left"/>
      <w:pPr>
        <w:tabs>
          <w:tab w:val="num" w:pos="0"/>
        </w:tabs>
        <w:ind w:left="360" w:hanging="360"/>
      </w:pPr>
    </w:lvl>
  </w:abstractNum>
  <w:abstractNum w:abstractNumId="22" w15:restartNumberingAfterBreak="0">
    <w:nsid w:val="00000017"/>
    <w:multiLevelType w:val="multilevel"/>
    <w:tmpl w:val="00000017"/>
    <w:name w:val="WW8Num25"/>
    <w:lvl w:ilvl="0">
      <w:start w:val="1"/>
      <w:numFmt w:val="bullet"/>
      <w:lvlText w:val=""/>
      <w:lvlJc w:val="left"/>
      <w:pPr>
        <w:tabs>
          <w:tab w:val="num" w:pos="708"/>
        </w:tabs>
        <w:ind w:left="1068" w:hanging="360"/>
      </w:pPr>
      <w:rPr>
        <w:rFonts w:ascii="Symbol" w:hAnsi="Symbol" w:cs="Symbol" w:hint="default"/>
      </w:rPr>
    </w:lvl>
    <w:lvl w:ilvl="1">
      <w:start w:val="1"/>
      <w:numFmt w:val="bullet"/>
      <w:lvlText w:val=""/>
      <w:lvlJc w:val="left"/>
      <w:pPr>
        <w:tabs>
          <w:tab w:val="num" w:pos="0"/>
        </w:tabs>
        <w:ind w:left="1625" w:hanging="360"/>
      </w:pPr>
      <w:rPr>
        <w:rFonts w:ascii="Symbol" w:hAnsi="Symbol" w:cs="Symbol"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23" w15:restartNumberingAfterBreak="0">
    <w:nsid w:val="00000018"/>
    <w:multiLevelType w:val="singleLevel"/>
    <w:tmpl w:val="00000018"/>
    <w:name w:val="WW8Num26"/>
    <w:lvl w:ilvl="0">
      <w:start w:val="1"/>
      <w:numFmt w:val="decimal"/>
      <w:lvlText w:val="%1."/>
      <w:lvlJc w:val="left"/>
      <w:pPr>
        <w:tabs>
          <w:tab w:val="num" w:pos="0"/>
        </w:tabs>
        <w:ind w:left="360" w:hanging="360"/>
      </w:pPr>
    </w:lvl>
  </w:abstractNum>
  <w:abstractNum w:abstractNumId="24" w15:restartNumberingAfterBreak="0">
    <w:nsid w:val="00000019"/>
    <w:multiLevelType w:val="singleLevel"/>
    <w:tmpl w:val="00000019"/>
    <w:name w:val="WW8Num27"/>
    <w:lvl w:ilvl="0">
      <w:start w:val="1"/>
      <w:numFmt w:val="decimal"/>
      <w:lvlText w:val="%1."/>
      <w:lvlJc w:val="left"/>
      <w:pPr>
        <w:tabs>
          <w:tab w:val="num" w:pos="0"/>
        </w:tabs>
        <w:ind w:left="360" w:hanging="360"/>
      </w:pPr>
    </w:lvl>
  </w:abstractNum>
  <w:abstractNum w:abstractNumId="25" w15:restartNumberingAfterBreak="0">
    <w:nsid w:val="0000001A"/>
    <w:multiLevelType w:val="multilevel"/>
    <w:tmpl w:val="0000001A"/>
    <w:name w:val="WW8Num28"/>
    <w:lvl w:ilvl="0">
      <w:start w:val="1"/>
      <w:numFmt w:val="decimal"/>
      <w:lvlText w:val="%1."/>
      <w:lvlJc w:val="left"/>
      <w:pPr>
        <w:tabs>
          <w:tab w:val="num" w:pos="0"/>
        </w:tabs>
        <w:ind w:left="1772" w:hanging="360"/>
      </w:pPr>
      <w:rPr>
        <w:rFonts w:eastAsia="Calibri"/>
        <w:szCs w:val="22"/>
        <w:lang w:val="es-ES_tradnl" w:eastAsia="en-US"/>
      </w:rPr>
    </w:lvl>
    <w:lvl w:ilvl="1">
      <w:start w:val="5"/>
      <w:numFmt w:val="decimal"/>
      <w:lvlText w:val="%1.%2."/>
      <w:lvlJc w:val="left"/>
      <w:pPr>
        <w:tabs>
          <w:tab w:val="num" w:pos="0"/>
        </w:tabs>
        <w:ind w:left="1772" w:hanging="360"/>
      </w:pPr>
      <w:rPr>
        <w:rFonts w:hint="default"/>
      </w:rPr>
    </w:lvl>
    <w:lvl w:ilvl="2">
      <w:start w:val="1"/>
      <w:numFmt w:val="decimal"/>
      <w:lvlText w:val="%1.%2.%3."/>
      <w:lvlJc w:val="left"/>
      <w:pPr>
        <w:tabs>
          <w:tab w:val="num" w:pos="0"/>
        </w:tabs>
        <w:ind w:left="2132" w:hanging="720"/>
      </w:pPr>
      <w:rPr>
        <w:rFonts w:hint="default"/>
      </w:rPr>
    </w:lvl>
    <w:lvl w:ilvl="3">
      <w:start w:val="1"/>
      <w:numFmt w:val="decimal"/>
      <w:lvlText w:val="%1.%2.%3.%4."/>
      <w:lvlJc w:val="left"/>
      <w:pPr>
        <w:tabs>
          <w:tab w:val="num" w:pos="0"/>
        </w:tabs>
        <w:ind w:left="2132" w:hanging="720"/>
      </w:pPr>
      <w:rPr>
        <w:rFonts w:hint="default"/>
      </w:rPr>
    </w:lvl>
    <w:lvl w:ilvl="4">
      <w:start w:val="1"/>
      <w:numFmt w:val="decimal"/>
      <w:lvlText w:val="%1.%2.%3.%4.%5."/>
      <w:lvlJc w:val="left"/>
      <w:pPr>
        <w:tabs>
          <w:tab w:val="num" w:pos="0"/>
        </w:tabs>
        <w:ind w:left="2492" w:hanging="1080"/>
      </w:pPr>
      <w:rPr>
        <w:rFonts w:hint="default"/>
      </w:rPr>
    </w:lvl>
    <w:lvl w:ilvl="5">
      <w:start w:val="1"/>
      <w:numFmt w:val="decimal"/>
      <w:lvlText w:val="%1.%2.%3.%4.%5.%6."/>
      <w:lvlJc w:val="left"/>
      <w:pPr>
        <w:tabs>
          <w:tab w:val="num" w:pos="0"/>
        </w:tabs>
        <w:ind w:left="2492" w:hanging="1080"/>
      </w:pPr>
      <w:rPr>
        <w:rFonts w:hint="default"/>
      </w:rPr>
    </w:lvl>
    <w:lvl w:ilvl="6">
      <w:start w:val="1"/>
      <w:numFmt w:val="decimal"/>
      <w:lvlText w:val="%1.%2.%3.%4.%5.%6.%7."/>
      <w:lvlJc w:val="left"/>
      <w:pPr>
        <w:tabs>
          <w:tab w:val="num" w:pos="0"/>
        </w:tabs>
        <w:ind w:left="2852" w:hanging="1440"/>
      </w:pPr>
      <w:rPr>
        <w:rFonts w:hint="default"/>
      </w:rPr>
    </w:lvl>
    <w:lvl w:ilvl="7">
      <w:start w:val="1"/>
      <w:numFmt w:val="decimal"/>
      <w:lvlText w:val="%1.%2.%3.%4.%5.%6.%7.%8."/>
      <w:lvlJc w:val="left"/>
      <w:pPr>
        <w:tabs>
          <w:tab w:val="num" w:pos="0"/>
        </w:tabs>
        <w:ind w:left="2852" w:hanging="1440"/>
      </w:pPr>
      <w:rPr>
        <w:rFonts w:hint="default"/>
      </w:rPr>
    </w:lvl>
    <w:lvl w:ilvl="8">
      <w:start w:val="1"/>
      <w:numFmt w:val="decimal"/>
      <w:lvlText w:val="%1.%2.%3.%4.%5.%6.%7.%8.%9."/>
      <w:lvlJc w:val="left"/>
      <w:pPr>
        <w:tabs>
          <w:tab w:val="num" w:pos="0"/>
        </w:tabs>
        <w:ind w:left="3212" w:hanging="1800"/>
      </w:pPr>
      <w:rPr>
        <w:rFonts w:hint="default"/>
      </w:rPr>
    </w:lvl>
  </w:abstractNum>
  <w:abstractNum w:abstractNumId="26" w15:restartNumberingAfterBreak="0">
    <w:nsid w:val="0000001B"/>
    <w:multiLevelType w:val="singleLevel"/>
    <w:tmpl w:val="0000001B"/>
    <w:name w:val="WW8Num29"/>
    <w:lvl w:ilvl="0">
      <w:start w:val="1"/>
      <w:numFmt w:val="bullet"/>
      <w:lvlText w:val=""/>
      <w:lvlJc w:val="left"/>
      <w:pPr>
        <w:tabs>
          <w:tab w:val="num" w:pos="0"/>
        </w:tabs>
        <w:ind w:left="1004" w:hanging="360"/>
      </w:pPr>
      <w:rPr>
        <w:rFonts w:ascii="Symbol" w:hAnsi="Symbol" w:cs="Symbol" w:hint="default"/>
        <w:lang w:val="es-ES_tradnl"/>
      </w:rPr>
    </w:lvl>
  </w:abstractNum>
  <w:abstractNum w:abstractNumId="27" w15:restartNumberingAfterBreak="0">
    <w:nsid w:val="0000001C"/>
    <w:multiLevelType w:val="singleLevel"/>
    <w:tmpl w:val="0000001C"/>
    <w:name w:val="WW8Num30"/>
    <w:lvl w:ilvl="0">
      <w:start w:val="1"/>
      <w:numFmt w:val="decimal"/>
      <w:lvlText w:val="%1."/>
      <w:lvlJc w:val="left"/>
      <w:pPr>
        <w:tabs>
          <w:tab w:val="num" w:pos="0"/>
        </w:tabs>
        <w:ind w:left="720" w:hanging="360"/>
      </w:pPr>
    </w:lvl>
  </w:abstractNum>
  <w:abstractNum w:abstractNumId="28" w15:restartNumberingAfterBreak="0">
    <w:nsid w:val="0000001D"/>
    <w:multiLevelType w:val="singleLevel"/>
    <w:tmpl w:val="0000001D"/>
    <w:name w:val="WW8Num31"/>
    <w:lvl w:ilvl="0">
      <w:start w:val="1"/>
      <w:numFmt w:val="decimal"/>
      <w:lvlText w:val="%1."/>
      <w:lvlJc w:val="left"/>
      <w:pPr>
        <w:tabs>
          <w:tab w:val="num" w:pos="0"/>
        </w:tabs>
        <w:ind w:left="360" w:hanging="360"/>
      </w:pPr>
    </w:lvl>
  </w:abstractNum>
  <w:abstractNum w:abstractNumId="29" w15:restartNumberingAfterBreak="0">
    <w:nsid w:val="0000001E"/>
    <w:multiLevelType w:val="multilevel"/>
    <w:tmpl w:val="0000001E"/>
    <w:name w:val="WW8Num32"/>
    <w:lvl w:ilvl="0">
      <w:start w:val="1"/>
      <w:numFmt w:val="decimal"/>
      <w:lvlText w:val="%1."/>
      <w:lvlJc w:val="left"/>
      <w:pPr>
        <w:tabs>
          <w:tab w:val="num" w:pos="0"/>
        </w:tabs>
        <w:ind w:left="1068" w:hanging="360"/>
      </w:pPr>
      <w:rPr>
        <w:rFonts w:eastAsia="Calibri" w:hint="default"/>
        <w:szCs w:val="22"/>
        <w:lang w:val="es-ES_tradnl" w:eastAsia="en-US"/>
      </w:rPr>
    </w:lvl>
    <w:lvl w:ilvl="1">
      <w:start w:val="5"/>
      <w:numFmt w:val="decimal"/>
      <w:lvlText w:val="%1.%2."/>
      <w:lvlJc w:val="left"/>
      <w:pPr>
        <w:tabs>
          <w:tab w:val="num" w:pos="0"/>
        </w:tabs>
        <w:ind w:left="1068" w:hanging="360"/>
      </w:pPr>
      <w:rPr>
        <w:rFonts w:eastAsia="Calibri" w:hint="default"/>
        <w:szCs w:val="22"/>
        <w:lang w:val="es-ES_tradnl" w:eastAsia="en-US"/>
      </w:rPr>
    </w:lvl>
    <w:lvl w:ilvl="2">
      <w:start w:val="1"/>
      <w:numFmt w:val="decimal"/>
      <w:lvlText w:val="%1.%2.%3."/>
      <w:lvlJc w:val="left"/>
      <w:pPr>
        <w:tabs>
          <w:tab w:val="num" w:pos="0"/>
        </w:tabs>
        <w:ind w:left="1428" w:hanging="720"/>
      </w:pPr>
      <w:rPr>
        <w:rFonts w:eastAsia="Calibri" w:hint="default"/>
        <w:szCs w:val="22"/>
        <w:lang w:val="es-ES_tradnl" w:eastAsia="en-US"/>
      </w:rPr>
    </w:lvl>
    <w:lvl w:ilvl="3">
      <w:start w:val="1"/>
      <w:numFmt w:val="decimal"/>
      <w:lvlText w:val="%1.%2.%3.%4."/>
      <w:lvlJc w:val="left"/>
      <w:pPr>
        <w:tabs>
          <w:tab w:val="num" w:pos="0"/>
        </w:tabs>
        <w:ind w:left="1428" w:hanging="720"/>
      </w:pPr>
      <w:rPr>
        <w:rFonts w:eastAsia="Calibri" w:hint="default"/>
        <w:szCs w:val="22"/>
        <w:lang w:val="es-ES_tradnl" w:eastAsia="en-US"/>
      </w:rPr>
    </w:lvl>
    <w:lvl w:ilvl="4">
      <w:start w:val="1"/>
      <w:numFmt w:val="decimal"/>
      <w:lvlText w:val="%1.%2.%3.%4.%5."/>
      <w:lvlJc w:val="left"/>
      <w:pPr>
        <w:tabs>
          <w:tab w:val="num" w:pos="0"/>
        </w:tabs>
        <w:ind w:left="1788" w:hanging="1080"/>
      </w:pPr>
      <w:rPr>
        <w:rFonts w:eastAsia="Calibri" w:hint="default"/>
        <w:szCs w:val="22"/>
        <w:lang w:val="es-ES_tradnl" w:eastAsia="en-US"/>
      </w:rPr>
    </w:lvl>
    <w:lvl w:ilvl="5">
      <w:start w:val="1"/>
      <w:numFmt w:val="decimal"/>
      <w:lvlText w:val="%1.%2.%3.%4.%5.%6."/>
      <w:lvlJc w:val="left"/>
      <w:pPr>
        <w:tabs>
          <w:tab w:val="num" w:pos="0"/>
        </w:tabs>
        <w:ind w:left="1788" w:hanging="1080"/>
      </w:pPr>
      <w:rPr>
        <w:rFonts w:eastAsia="Calibri" w:hint="default"/>
        <w:szCs w:val="22"/>
        <w:lang w:val="es-ES_tradnl" w:eastAsia="en-US"/>
      </w:rPr>
    </w:lvl>
    <w:lvl w:ilvl="6">
      <w:start w:val="1"/>
      <w:numFmt w:val="decimal"/>
      <w:lvlText w:val="%1.%2.%3.%4.%5.%6.%7."/>
      <w:lvlJc w:val="left"/>
      <w:pPr>
        <w:tabs>
          <w:tab w:val="num" w:pos="0"/>
        </w:tabs>
        <w:ind w:left="2148" w:hanging="1440"/>
      </w:pPr>
      <w:rPr>
        <w:rFonts w:eastAsia="Calibri" w:hint="default"/>
        <w:szCs w:val="22"/>
        <w:lang w:val="es-ES_tradnl" w:eastAsia="en-US"/>
      </w:rPr>
    </w:lvl>
    <w:lvl w:ilvl="7">
      <w:start w:val="1"/>
      <w:numFmt w:val="decimal"/>
      <w:lvlText w:val="%1.%2.%3.%4.%5.%6.%7.%8."/>
      <w:lvlJc w:val="left"/>
      <w:pPr>
        <w:tabs>
          <w:tab w:val="num" w:pos="0"/>
        </w:tabs>
        <w:ind w:left="2148" w:hanging="1440"/>
      </w:pPr>
      <w:rPr>
        <w:rFonts w:eastAsia="Calibri" w:hint="default"/>
        <w:szCs w:val="22"/>
        <w:lang w:val="es-ES_tradnl" w:eastAsia="en-US"/>
      </w:rPr>
    </w:lvl>
    <w:lvl w:ilvl="8">
      <w:start w:val="1"/>
      <w:numFmt w:val="decimal"/>
      <w:lvlText w:val="%1.%2.%3.%4.%5.%6.%7.%8.%9."/>
      <w:lvlJc w:val="left"/>
      <w:pPr>
        <w:tabs>
          <w:tab w:val="num" w:pos="0"/>
        </w:tabs>
        <w:ind w:left="2508" w:hanging="1800"/>
      </w:pPr>
      <w:rPr>
        <w:rFonts w:eastAsia="Calibri" w:hint="default"/>
        <w:szCs w:val="22"/>
        <w:lang w:val="es-ES_tradnl" w:eastAsia="en-US"/>
      </w:rPr>
    </w:lvl>
  </w:abstractNum>
  <w:abstractNum w:abstractNumId="30" w15:restartNumberingAfterBreak="0">
    <w:nsid w:val="0000001F"/>
    <w:multiLevelType w:val="singleLevel"/>
    <w:tmpl w:val="0000001F"/>
    <w:name w:val="WW8Num33"/>
    <w:lvl w:ilvl="0">
      <w:start w:val="1"/>
      <w:numFmt w:val="bullet"/>
      <w:lvlText w:val=""/>
      <w:lvlJc w:val="left"/>
      <w:pPr>
        <w:tabs>
          <w:tab w:val="num" w:pos="0"/>
        </w:tabs>
        <w:ind w:left="720" w:hanging="360"/>
      </w:pPr>
      <w:rPr>
        <w:rFonts w:ascii="Symbol" w:hAnsi="Symbol" w:cs="Symbol" w:hint="default"/>
        <w:lang w:val="es-ES_tradnl"/>
      </w:rPr>
    </w:lvl>
  </w:abstractNum>
  <w:abstractNum w:abstractNumId="31" w15:restartNumberingAfterBreak="0">
    <w:nsid w:val="00000020"/>
    <w:multiLevelType w:val="singleLevel"/>
    <w:tmpl w:val="00000020"/>
    <w:name w:val="WW8Num34"/>
    <w:lvl w:ilvl="0">
      <w:start w:val="1"/>
      <w:numFmt w:val="bullet"/>
      <w:lvlText w:val=""/>
      <w:lvlJc w:val="left"/>
      <w:pPr>
        <w:tabs>
          <w:tab w:val="num" w:pos="0"/>
        </w:tabs>
        <w:ind w:left="1788" w:hanging="360"/>
      </w:pPr>
      <w:rPr>
        <w:rFonts w:ascii="Symbol" w:hAnsi="Symbol" w:cs="Symbol" w:hint="default"/>
        <w:lang w:val="es-ES_tradnl"/>
      </w:rPr>
    </w:lvl>
  </w:abstractNum>
  <w:abstractNum w:abstractNumId="32" w15:restartNumberingAfterBreak="0">
    <w:nsid w:val="00000021"/>
    <w:multiLevelType w:val="singleLevel"/>
    <w:tmpl w:val="00000021"/>
    <w:name w:val="WW8Num35"/>
    <w:lvl w:ilvl="0">
      <w:start w:val="1"/>
      <w:numFmt w:val="bullet"/>
      <w:lvlText w:val=""/>
      <w:lvlJc w:val="left"/>
      <w:pPr>
        <w:tabs>
          <w:tab w:val="num" w:pos="0"/>
        </w:tabs>
        <w:ind w:left="1428" w:hanging="360"/>
      </w:pPr>
      <w:rPr>
        <w:rFonts w:ascii="Symbol" w:hAnsi="Symbol" w:cs="Symbol" w:hint="default"/>
      </w:rPr>
    </w:lvl>
  </w:abstractNum>
  <w:abstractNum w:abstractNumId="33" w15:restartNumberingAfterBreak="0">
    <w:nsid w:val="00000022"/>
    <w:multiLevelType w:val="singleLevel"/>
    <w:tmpl w:val="00000022"/>
    <w:name w:val="WW8Num36"/>
    <w:lvl w:ilvl="0">
      <w:start w:val="15"/>
      <w:numFmt w:val="bullet"/>
      <w:lvlText w:val="-"/>
      <w:lvlJc w:val="left"/>
      <w:pPr>
        <w:tabs>
          <w:tab w:val="num" w:pos="0"/>
        </w:tabs>
        <w:ind w:left="720" w:hanging="360"/>
      </w:pPr>
      <w:rPr>
        <w:rFonts w:ascii="Calibri" w:hAnsi="Calibri" w:cs="Times New Roman" w:hint="default"/>
      </w:rPr>
    </w:lvl>
  </w:abstractNum>
  <w:abstractNum w:abstractNumId="34" w15:restartNumberingAfterBreak="0">
    <w:nsid w:val="00000023"/>
    <w:multiLevelType w:val="multilevel"/>
    <w:tmpl w:val="00000023"/>
    <w:name w:val="WW8Num37"/>
    <w:lvl w:ilvl="0">
      <w:start w:val="1"/>
      <w:numFmt w:val="bullet"/>
      <w:lvlText w:val=""/>
      <w:lvlJc w:val="left"/>
      <w:pPr>
        <w:tabs>
          <w:tab w:val="num" w:pos="0"/>
        </w:tabs>
        <w:ind w:left="1080" w:hanging="360"/>
      </w:pPr>
      <w:rPr>
        <w:rFonts w:ascii="Symbol" w:hAnsi="Symbol" w:cs="Symbol" w:hint="default"/>
      </w:rPr>
    </w:lvl>
    <w:lvl w:ilvl="1">
      <w:start w:val="1"/>
      <w:numFmt w:val="bullet"/>
      <w:lvlText w:val=""/>
      <w:lvlJc w:val="left"/>
      <w:pPr>
        <w:tabs>
          <w:tab w:val="num" w:pos="0"/>
        </w:tabs>
        <w:ind w:left="1800" w:hanging="360"/>
      </w:pPr>
      <w:rPr>
        <w:rFonts w:ascii="Symbol" w:hAnsi="Symbol" w:cs="Symbol"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5" w15:restartNumberingAfterBreak="0">
    <w:nsid w:val="00000024"/>
    <w:multiLevelType w:val="singleLevel"/>
    <w:tmpl w:val="00000024"/>
    <w:name w:val="WW8Num38"/>
    <w:lvl w:ilvl="0">
      <w:start w:val="1"/>
      <w:numFmt w:val="decimal"/>
      <w:lvlText w:val="%1."/>
      <w:lvlJc w:val="left"/>
      <w:pPr>
        <w:tabs>
          <w:tab w:val="num" w:pos="0"/>
        </w:tabs>
        <w:ind w:left="360" w:hanging="360"/>
      </w:pPr>
    </w:lvl>
  </w:abstractNum>
  <w:abstractNum w:abstractNumId="36" w15:restartNumberingAfterBreak="0">
    <w:nsid w:val="00000025"/>
    <w:multiLevelType w:val="singleLevel"/>
    <w:tmpl w:val="00000025"/>
    <w:name w:val="WW8Num39"/>
    <w:lvl w:ilvl="0">
      <w:start w:val="1"/>
      <w:numFmt w:val="bullet"/>
      <w:lvlText w:val=""/>
      <w:lvlJc w:val="left"/>
      <w:pPr>
        <w:tabs>
          <w:tab w:val="num" w:pos="0"/>
        </w:tabs>
        <w:ind w:left="720" w:hanging="360"/>
      </w:pPr>
      <w:rPr>
        <w:rFonts w:ascii="Symbol" w:hAnsi="Symbol" w:cs="Symbol" w:hint="default"/>
      </w:rPr>
    </w:lvl>
  </w:abstractNum>
  <w:abstractNum w:abstractNumId="37" w15:restartNumberingAfterBreak="0">
    <w:nsid w:val="01537BC2"/>
    <w:multiLevelType w:val="hybridMultilevel"/>
    <w:tmpl w:val="4508AA7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8" w15:restartNumberingAfterBreak="0">
    <w:nsid w:val="2FA7631C"/>
    <w:multiLevelType w:val="hybridMultilevel"/>
    <w:tmpl w:val="1C1838B2"/>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39" w15:restartNumberingAfterBreak="0">
    <w:nsid w:val="54406530"/>
    <w:multiLevelType w:val="hybridMultilevel"/>
    <w:tmpl w:val="6CBAB5F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0" w15:restartNumberingAfterBreak="0">
    <w:nsid w:val="54BC7276"/>
    <w:multiLevelType w:val="hybridMultilevel"/>
    <w:tmpl w:val="F7F07D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9BA2DBA"/>
    <w:multiLevelType w:val="hybridMultilevel"/>
    <w:tmpl w:val="FDDEB570"/>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39"/>
  </w:num>
  <w:num w:numId="2">
    <w:abstractNumId w:val="41"/>
  </w:num>
  <w:num w:numId="3">
    <w:abstractNumId w:val="37"/>
  </w:num>
  <w:num w:numId="4">
    <w:abstractNumId w:val="40"/>
  </w:num>
  <w:num w:numId="5">
    <w:abstractNumId w:val="0"/>
  </w:num>
  <w:num w:numId="6">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1DB"/>
    <w:rsid w:val="0000375C"/>
    <w:rsid w:val="00003C6A"/>
    <w:rsid w:val="00005583"/>
    <w:rsid w:val="000135F2"/>
    <w:rsid w:val="0002653C"/>
    <w:rsid w:val="00026C91"/>
    <w:rsid w:val="00026DD0"/>
    <w:rsid w:val="00030FAF"/>
    <w:rsid w:val="00032E80"/>
    <w:rsid w:val="00036057"/>
    <w:rsid w:val="00041F8C"/>
    <w:rsid w:val="0004619E"/>
    <w:rsid w:val="00046E1B"/>
    <w:rsid w:val="000478EA"/>
    <w:rsid w:val="000660C6"/>
    <w:rsid w:val="000762EB"/>
    <w:rsid w:val="000775C4"/>
    <w:rsid w:val="00080E00"/>
    <w:rsid w:val="000931E5"/>
    <w:rsid w:val="0009747F"/>
    <w:rsid w:val="00097FAE"/>
    <w:rsid w:val="000A1019"/>
    <w:rsid w:val="000A3EA0"/>
    <w:rsid w:val="000A5777"/>
    <w:rsid w:val="000A748E"/>
    <w:rsid w:val="000B1A69"/>
    <w:rsid w:val="000C1F8C"/>
    <w:rsid w:val="000C4798"/>
    <w:rsid w:val="000C7B71"/>
    <w:rsid w:val="000D62BF"/>
    <w:rsid w:val="000D63B4"/>
    <w:rsid w:val="000D6FFE"/>
    <w:rsid w:val="000D712B"/>
    <w:rsid w:val="000E0150"/>
    <w:rsid w:val="000F2D8B"/>
    <w:rsid w:val="00101A08"/>
    <w:rsid w:val="00103244"/>
    <w:rsid w:val="001051EB"/>
    <w:rsid w:val="00105F18"/>
    <w:rsid w:val="001134DF"/>
    <w:rsid w:val="001139A2"/>
    <w:rsid w:val="001140A6"/>
    <w:rsid w:val="001159D8"/>
    <w:rsid w:val="00127BD2"/>
    <w:rsid w:val="0014324C"/>
    <w:rsid w:val="00143697"/>
    <w:rsid w:val="00146D95"/>
    <w:rsid w:val="001571B7"/>
    <w:rsid w:val="00157225"/>
    <w:rsid w:val="00162B5D"/>
    <w:rsid w:val="00165097"/>
    <w:rsid w:val="00173AFC"/>
    <w:rsid w:val="00174198"/>
    <w:rsid w:val="001802E2"/>
    <w:rsid w:val="001832D0"/>
    <w:rsid w:val="001863F4"/>
    <w:rsid w:val="001872A3"/>
    <w:rsid w:val="00191FB9"/>
    <w:rsid w:val="00196C66"/>
    <w:rsid w:val="00197ADA"/>
    <w:rsid w:val="001A1A7E"/>
    <w:rsid w:val="001A63FD"/>
    <w:rsid w:val="001C2DF6"/>
    <w:rsid w:val="001C31F5"/>
    <w:rsid w:val="001C3E46"/>
    <w:rsid w:val="001D1967"/>
    <w:rsid w:val="001D6A10"/>
    <w:rsid w:val="001E3A8F"/>
    <w:rsid w:val="00217DDD"/>
    <w:rsid w:val="00231C9F"/>
    <w:rsid w:val="00232317"/>
    <w:rsid w:val="00250813"/>
    <w:rsid w:val="0025259C"/>
    <w:rsid w:val="00266568"/>
    <w:rsid w:val="0026767D"/>
    <w:rsid w:val="00271258"/>
    <w:rsid w:val="00275878"/>
    <w:rsid w:val="00292A11"/>
    <w:rsid w:val="002967C7"/>
    <w:rsid w:val="00297553"/>
    <w:rsid w:val="002A4273"/>
    <w:rsid w:val="002A694D"/>
    <w:rsid w:val="002D39AB"/>
    <w:rsid w:val="002D4A6E"/>
    <w:rsid w:val="002E2B09"/>
    <w:rsid w:val="002E52D1"/>
    <w:rsid w:val="002E758E"/>
    <w:rsid w:val="002F0849"/>
    <w:rsid w:val="002F76D6"/>
    <w:rsid w:val="00304247"/>
    <w:rsid w:val="00310012"/>
    <w:rsid w:val="003105B0"/>
    <w:rsid w:val="003118BB"/>
    <w:rsid w:val="00316929"/>
    <w:rsid w:val="00322E9C"/>
    <w:rsid w:val="00325428"/>
    <w:rsid w:val="00332DAE"/>
    <w:rsid w:val="00336A9F"/>
    <w:rsid w:val="0034669B"/>
    <w:rsid w:val="003471D8"/>
    <w:rsid w:val="0035489D"/>
    <w:rsid w:val="00356A83"/>
    <w:rsid w:val="0037732B"/>
    <w:rsid w:val="0038235A"/>
    <w:rsid w:val="003825EF"/>
    <w:rsid w:val="00383FE6"/>
    <w:rsid w:val="003A053C"/>
    <w:rsid w:val="003A0605"/>
    <w:rsid w:val="003A0C60"/>
    <w:rsid w:val="003A44B1"/>
    <w:rsid w:val="003A5524"/>
    <w:rsid w:val="003A5CCD"/>
    <w:rsid w:val="003B27D6"/>
    <w:rsid w:val="003B4901"/>
    <w:rsid w:val="003C1075"/>
    <w:rsid w:val="003C3CE0"/>
    <w:rsid w:val="003C5339"/>
    <w:rsid w:val="003C72CA"/>
    <w:rsid w:val="003D4F39"/>
    <w:rsid w:val="003D50D0"/>
    <w:rsid w:val="003D75E5"/>
    <w:rsid w:val="003E5DB2"/>
    <w:rsid w:val="003F1ECF"/>
    <w:rsid w:val="003F565B"/>
    <w:rsid w:val="00404C7E"/>
    <w:rsid w:val="00421F26"/>
    <w:rsid w:val="00426227"/>
    <w:rsid w:val="00437E64"/>
    <w:rsid w:val="004427C6"/>
    <w:rsid w:val="00443A42"/>
    <w:rsid w:val="00445C98"/>
    <w:rsid w:val="00451CD0"/>
    <w:rsid w:val="0045387C"/>
    <w:rsid w:val="0045411D"/>
    <w:rsid w:val="004776F8"/>
    <w:rsid w:val="00480F7E"/>
    <w:rsid w:val="00485904"/>
    <w:rsid w:val="0049093A"/>
    <w:rsid w:val="00493533"/>
    <w:rsid w:val="00497923"/>
    <w:rsid w:val="004A43DB"/>
    <w:rsid w:val="004B0ACB"/>
    <w:rsid w:val="004B57D3"/>
    <w:rsid w:val="004B5B1A"/>
    <w:rsid w:val="004D08C0"/>
    <w:rsid w:val="004D20FC"/>
    <w:rsid w:val="004D2C2E"/>
    <w:rsid w:val="004D789D"/>
    <w:rsid w:val="004E1554"/>
    <w:rsid w:val="0050138A"/>
    <w:rsid w:val="0051003E"/>
    <w:rsid w:val="00517743"/>
    <w:rsid w:val="0052562A"/>
    <w:rsid w:val="00532A0F"/>
    <w:rsid w:val="005330A8"/>
    <w:rsid w:val="0053380D"/>
    <w:rsid w:val="0054114E"/>
    <w:rsid w:val="00551B8E"/>
    <w:rsid w:val="0055465C"/>
    <w:rsid w:val="00556BDF"/>
    <w:rsid w:val="00581C8B"/>
    <w:rsid w:val="00585F00"/>
    <w:rsid w:val="00587BF0"/>
    <w:rsid w:val="0059166D"/>
    <w:rsid w:val="0059477B"/>
    <w:rsid w:val="005A3C72"/>
    <w:rsid w:val="005A4EF1"/>
    <w:rsid w:val="005A752B"/>
    <w:rsid w:val="005B6D11"/>
    <w:rsid w:val="005B7C83"/>
    <w:rsid w:val="005C46DB"/>
    <w:rsid w:val="005D14C8"/>
    <w:rsid w:val="005D4023"/>
    <w:rsid w:val="005D7D7A"/>
    <w:rsid w:val="005E3AD1"/>
    <w:rsid w:val="005F1A9A"/>
    <w:rsid w:val="005F25F9"/>
    <w:rsid w:val="005F37D7"/>
    <w:rsid w:val="00600244"/>
    <w:rsid w:val="00601FC9"/>
    <w:rsid w:val="0060513F"/>
    <w:rsid w:val="0062380D"/>
    <w:rsid w:val="0062540A"/>
    <w:rsid w:val="006254D4"/>
    <w:rsid w:val="00625B54"/>
    <w:rsid w:val="00634553"/>
    <w:rsid w:val="00637C1F"/>
    <w:rsid w:val="00642D35"/>
    <w:rsid w:val="00643BEB"/>
    <w:rsid w:val="00650857"/>
    <w:rsid w:val="00661B84"/>
    <w:rsid w:val="006678AF"/>
    <w:rsid w:val="0067371F"/>
    <w:rsid w:val="00681D0D"/>
    <w:rsid w:val="006869E2"/>
    <w:rsid w:val="00695D6E"/>
    <w:rsid w:val="006A1125"/>
    <w:rsid w:val="006A4AD1"/>
    <w:rsid w:val="006A67D2"/>
    <w:rsid w:val="006B2C40"/>
    <w:rsid w:val="006B454D"/>
    <w:rsid w:val="006C01DB"/>
    <w:rsid w:val="006C4F23"/>
    <w:rsid w:val="006C5231"/>
    <w:rsid w:val="006C5308"/>
    <w:rsid w:val="006C639E"/>
    <w:rsid w:val="006D209F"/>
    <w:rsid w:val="006D22AE"/>
    <w:rsid w:val="006D6DCF"/>
    <w:rsid w:val="006D6FCB"/>
    <w:rsid w:val="006E4E99"/>
    <w:rsid w:val="006F129C"/>
    <w:rsid w:val="006F4E52"/>
    <w:rsid w:val="006F7006"/>
    <w:rsid w:val="00706540"/>
    <w:rsid w:val="00711736"/>
    <w:rsid w:val="00714407"/>
    <w:rsid w:val="007144C7"/>
    <w:rsid w:val="00715D2A"/>
    <w:rsid w:val="00732E44"/>
    <w:rsid w:val="007343B8"/>
    <w:rsid w:val="007459A0"/>
    <w:rsid w:val="007469AB"/>
    <w:rsid w:val="00771575"/>
    <w:rsid w:val="00771F68"/>
    <w:rsid w:val="00772901"/>
    <w:rsid w:val="00774AC3"/>
    <w:rsid w:val="00780689"/>
    <w:rsid w:val="00796B95"/>
    <w:rsid w:val="00796DBF"/>
    <w:rsid w:val="007A026D"/>
    <w:rsid w:val="007A2D99"/>
    <w:rsid w:val="007B14C8"/>
    <w:rsid w:val="007B1E51"/>
    <w:rsid w:val="007B5088"/>
    <w:rsid w:val="007C2F1C"/>
    <w:rsid w:val="007C3FDF"/>
    <w:rsid w:val="007C7EF7"/>
    <w:rsid w:val="007E6E94"/>
    <w:rsid w:val="007F4DDC"/>
    <w:rsid w:val="007F57B5"/>
    <w:rsid w:val="00806EEE"/>
    <w:rsid w:val="0081366D"/>
    <w:rsid w:val="00813A10"/>
    <w:rsid w:val="00814DC3"/>
    <w:rsid w:val="00820DEE"/>
    <w:rsid w:val="0082291C"/>
    <w:rsid w:val="00824351"/>
    <w:rsid w:val="00825C51"/>
    <w:rsid w:val="008265B6"/>
    <w:rsid w:val="00837F4C"/>
    <w:rsid w:val="00844FB2"/>
    <w:rsid w:val="008459D3"/>
    <w:rsid w:val="008459F4"/>
    <w:rsid w:val="0084781D"/>
    <w:rsid w:val="00853ECE"/>
    <w:rsid w:val="00854824"/>
    <w:rsid w:val="00855F3E"/>
    <w:rsid w:val="0086674D"/>
    <w:rsid w:val="00876B17"/>
    <w:rsid w:val="00882FC2"/>
    <w:rsid w:val="00887F93"/>
    <w:rsid w:val="00892A28"/>
    <w:rsid w:val="008A7D9A"/>
    <w:rsid w:val="008B3B32"/>
    <w:rsid w:val="008D1A64"/>
    <w:rsid w:val="008D219A"/>
    <w:rsid w:val="008D6598"/>
    <w:rsid w:val="008E0111"/>
    <w:rsid w:val="008E12D7"/>
    <w:rsid w:val="008E1AC6"/>
    <w:rsid w:val="008E7298"/>
    <w:rsid w:val="008F0A62"/>
    <w:rsid w:val="008F764D"/>
    <w:rsid w:val="00902B51"/>
    <w:rsid w:val="00903991"/>
    <w:rsid w:val="00914C98"/>
    <w:rsid w:val="009239BC"/>
    <w:rsid w:val="0092467E"/>
    <w:rsid w:val="00935E11"/>
    <w:rsid w:val="00941C9F"/>
    <w:rsid w:val="0094388C"/>
    <w:rsid w:val="00944892"/>
    <w:rsid w:val="00944990"/>
    <w:rsid w:val="009519D5"/>
    <w:rsid w:val="00960B58"/>
    <w:rsid w:val="0096209B"/>
    <w:rsid w:val="00972865"/>
    <w:rsid w:val="00973662"/>
    <w:rsid w:val="00973784"/>
    <w:rsid w:val="0097456B"/>
    <w:rsid w:val="00994797"/>
    <w:rsid w:val="009A7590"/>
    <w:rsid w:val="009B3C5E"/>
    <w:rsid w:val="009C574F"/>
    <w:rsid w:val="009C60FC"/>
    <w:rsid w:val="009D0503"/>
    <w:rsid w:val="009E480C"/>
    <w:rsid w:val="009E55BE"/>
    <w:rsid w:val="009E628D"/>
    <w:rsid w:val="009E7AE4"/>
    <w:rsid w:val="00A11ABF"/>
    <w:rsid w:val="00A178F1"/>
    <w:rsid w:val="00A2015A"/>
    <w:rsid w:val="00A213E4"/>
    <w:rsid w:val="00A26BBA"/>
    <w:rsid w:val="00A41A1F"/>
    <w:rsid w:val="00A45BAE"/>
    <w:rsid w:val="00A465CE"/>
    <w:rsid w:val="00A50393"/>
    <w:rsid w:val="00A50EDE"/>
    <w:rsid w:val="00A51599"/>
    <w:rsid w:val="00A5233E"/>
    <w:rsid w:val="00A5356E"/>
    <w:rsid w:val="00A63EFD"/>
    <w:rsid w:val="00A64537"/>
    <w:rsid w:val="00A74CFE"/>
    <w:rsid w:val="00A74FA4"/>
    <w:rsid w:val="00A75F5A"/>
    <w:rsid w:val="00A90CBA"/>
    <w:rsid w:val="00A96EE3"/>
    <w:rsid w:val="00AA51B1"/>
    <w:rsid w:val="00AB2679"/>
    <w:rsid w:val="00AB5083"/>
    <w:rsid w:val="00AB6539"/>
    <w:rsid w:val="00AC3DA8"/>
    <w:rsid w:val="00AC7AD9"/>
    <w:rsid w:val="00AD2BFA"/>
    <w:rsid w:val="00AD6A46"/>
    <w:rsid w:val="00AD6EED"/>
    <w:rsid w:val="00AE31B6"/>
    <w:rsid w:val="00AF79CA"/>
    <w:rsid w:val="00B0206E"/>
    <w:rsid w:val="00B021D4"/>
    <w:rsid w:val="00B04F9C"/>
    <w:rsid w:val="00B07C00"/>
    <w:rsid w:val="00B15B85"/>
    <w:rsid w:val="00B26027"/>
    <w:rsid w:val="00B271A0"/>
    <w:rsid w:val="00B37766"/>
    <w:rsid w:val="00B4297F"/>
    <w:rsid w:val="00B42A1A"/>
    <w:rsid w:val="00B54866"/>
    <w:rsid w:val="00B652B8"/>
    <w:rsid w:val="00B65C23"/>
    <w:rsid w:val="00B716A8"/>
    <w:rsid w:val="00B73894"/>
    <w:rsid w:val="00B76A8F"/>
    <w:rsid w:val="00B8524F"/>
    <w:rsid w:val="00BA0033"/>
    <w:rsid w:val="00BA2D0F"/>
    <w:rsid w:val="00BA3EFC"/>
    <w:rsid w:val="00BA5F78"/>
    <w:rsid w:val="00BB2F0F"/>
    <w:rsid w:val="00BB713D"/>
    <w:rsid w:val="00BC10A4"/>
    <w:rsid w:val="00BC6F83"/>
    <w:rsid w:val="00BD0423"/>
    <w:rsid w:val="00BD07B3"/>
    <w:rsid w:val="00BD13AB"/>
    <w:rsid w:val="00BD7851"/>
    <w:rsid w:val="00BF3B01"/>
    <w:rsid w:val="00C01CD0"/>
    <w:rsid w:val="00C04B6E"/>
    <w:rsid w:val="00C1068F"/>
    <w:rsid w:val="00C235DC"/>
    <w:rsid w:val="00C37FD3"/>
    <w:rsid w:val="00C41097"/>
    <w:rsid w:val="00C508C9"/>
    <w:rsid w:val="00C5191C"/>
    <w:rsid w:val="00C60504"/>
    <w:rsid w:val="00C67256"/>
    <w:rsid w:val="00C67B75"/>
    <w:rsid w:val="00C726A4"/>
    <w:rsid w:val="00C76E50"/>
    <w:rsid w:val="00C82C93"/>
    <w:rsid w:val="00C92FA7"/>
    <w:rsid w:val="00CA2AF7"/>
    <w:rsid w:val="00CA7415"/>
    <w:rsid w:val="00CB435B"/>
    <w:rsid w:val="00CC4A65"/>
    <w:rsid w:val="00CD31CF"/>
    <w:rsid w:val="00CD7D2A"/>
    <w:rsid w:val="00CE2250"/>
    <w:rsid w:val="00CE2D2E"/>
    <w:rsid w:val="00CE326A"/>
    <w:rsid w:val="00CE569E"/>
    <w:rsid w:val="00CE7443"/>
    <w:rsid w:val="00CF1C63"/>
    <w:rsid w:val="00D00352"/>
    <w:rsid w:val="00D05366"/>
    <w:rsid w:val="00D22C60"/>
    <w:rsid w:val="00D24A06"/>
    <w:rsid w:val="00D26645"/>
    <w:rsid w:val="00D37E40"/>
    <w:rsid w:val="00D41751"/>
    <w:rsid w:val="00D457D4"/>
    <w:rsid w:val="00D515C1"/>
    <w:rsid w:val="00D663A1"/>
    <w:rsid w:val="00D70F91"/>
    <w:rsid w:val="00D725E5"/>
    <w:rsid w:val="00D72F96"/>
    <w:rsid w:val="00D92713"/>
    <w:rsid w:val="00D97BB1"/>
    <w:rsid w:val="00DA552D"/>
    <w:rsid w:val="00DB105D"/>
    <w:rsid w:val="00DB126B"/>
    <w:rsid w:val="00DB1A96"/>
    <w:rsid w:val="00DB3CBB"/>
    <w:rsid w:val="00DC74A6"/>
    <w:rsid w:val="00DD0A3F"/>
    <w:rsid w:val="00DE275A"/>
    <w:rsid w:val="00DF1080"/>
    <w:rsid w:val="00DF23EC"/>
    <w:rsid w:val="00E10D96"/>
    <w:rsid w:val="00E12D25"/>
    <w:rsid w:val="00E137C6"/>
    <w:rsid w:val="00E17274"/>
    <w:rsid w:val="00E20FB8"/>
    <w:rsid w:val="00E251D6"/>
    <w:rsid w:val="00E31246"/>
    <w:rsid w:val="00E411A2"/>
    <w:rsid w:val="00E4386A"/>
    <w:rsid w:val="00E45946"/>
    <w:rsid w:val="00E50514"/>
    <w:rsid w:val="00E50DAC"/>
    <w:rsid w:val="00E52B15"/>
    <w:rsid w:val="00E55C8D"/>
    <w:rsid w:val="00E7272C"/>
    <w:rsid w:val="00E731D4"/>
    <w:rsid w:val="00E84010"/>
    <w:rsid w:val="00E9288D"/>
    <w:rsid w:val="00E94762"/>
    <w:rsid w:val="00E94FF8"/>
    <w:rsid w:val="00EA07F6"/>
    <w:rsid w:val="00EA4D68"/>
    <w:rsid w:val="00EB1177"/>
    <w:rsid w:val="00EB6C03"/>
    <w:rsid w:val="00EC3909"/>
    <w:rsid w:val="00EC68B2"/>
    <w:rsid w:val="00ED7488"/>
    <w:rsid w:val="00EE7790"/>
    <w:rsid w:val="00EF1C60"/>
    <w:rsid w:val="00EF6C68"/>
    <w:rsid w:val="00F01D60"/>
    <w:rsid w:val="00F02310"/>
    <w:rsid w:val="00F142C4"/>
    <w:rsid w:val="00F16EDC"/>
    <w:rsid w:val="00F22179"/>
    <w:rsid w:val="00F310B4"/>
    <w:rsid w:val="00F31600"/>
    <w:rsid w:val="00F40995"/>
    <w:rsid w:val="00F45D07"/>
    <w:rsid w:val="00F56634"/>
    <w:rsid w:val="00F67372"/>
    <w:rsid w:val="00F7160F"/>
    <w:rsid w:val="00F72F19"/>
    <w:rsid w:val="00F80E81"/>
    <w:rsid w:val="00F86F37"/>
    <w:rsid w:val="00F91305"/>
    <w:rsid w:val="00F94180"/>
    <w:rsid w:val="00FA3ACA"/>
    <w:rsid w:val="00FB726E"/>
    <w:rsid w:val="00FC31FC"/>
    <w:rsid w:val="00FC33DF"/>
    <w:rsid w:val="00FD47D5"/>
    <w:rsid w:val="00FD481F"/>
    <w:rsid w:val="00FE4B9E"/>
    <w:rsid w:val="00FE518B"/>
    <w:rsid w:val="00FF53CF"/>
    <w:rsid w:val="00FF7D1E"/>
    <w:rsid w:val="03DAD9CE"/>
    <w:rsid w:val="03E1FD0B"/>
    <w:rsid w:val="0C44A82C"/>
    <w:rsid w:val="0D7610E3"/>
    <w:rsid w:val="0DACB7D2"/>
    <w:rsid w:val="149446BB"/>
    <w:rsid w:val="14BBBCD3"/>
    <w:rsid w:val="17FED935"/>
    <w:rsid w:val="1D997BC8"/>
    <w:rsid w:val="1FFE6F7A"/>
    <w:rsid w:val="2019FF54"/>
    <w:rsid w:val="203F080F"/>
    <w:rsid w:val="23A4A810"/>
    <w:rsid w:val="260313E5"/>
    <w:rsid w:val="28948FEA"/>
    <w:rsid w:val="2F535D79"/>
    <w:rsid w:val="3C4D705B"/>
    <w:rsid w:val="3CF922AB"/>
    <w:rsid w:val="40E5C912"/>
    <w:rsid w:val="45AF6765"/>
    <w:rsid w:val="491521A5"/>
    <w:rsid w:val="4CEB4DBA"/>
    <w:rsid w:val="4EBE6F42"/>
    <w:rsid w:val="502BC355"/>
    <w:rsid w:val="550470E4"/>
    <w:rsid w:val="56E51101"/>
    <w:rsid w:val="5845C8F6"/>
    <w:rsid w:val="588C2DE2"/>
    <w:rsid w:val="5B0AE510"/>
    <w:rsid w:val="63ACC24B"/>
    <w:rsid w:val="6443B73F"/>
    <w:rsid w:val="68A2E0E5"/>
    <w:rsid w:val="6F51FC35"/>
    <w:rsid w:val="70754C60"/>
    <w:rsid w:val="73F0B521"/>
    <w:rsid w:val="74E9F7ED"/>
    <w:rsid w:val="779E70E1"/>
    <w:rsid w:val="77D850D7"/>
    <w:rsid w:val="7A7F5DE4"/>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1A9881B2"/>
  <w15:chartTrackingRefBased/>
  <w15:docId w15:val="{163F50C3-76BD-4746-9DA6-142458227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ind w:left="284"/>
    </w:pPr>
    <w:rPr>
      <w:rFonts w:ascii="Calibri" w:hAnsi="Calibri" w:cs="Calibri"/>
      <w:sz w:val="22"/>
      <w:szCs w:val="24"/>
      <w:lang w:eastAsia="zh-CN"/>
    </w:rPr>
  </w:style>
  <w:style w:type="paragraph" w:styleId="Ttulo1">
    <w:name w:val="heading 1"/>
    <w:basedOn w:val="Normal"/>
    <w:next w:val="Normal"/>
    <w:qFormat/>
    <w:pPr>
      <w:keepNext/>
      <w:keepLines/>
      <w:numPr>
        <w:numId w:val="5"/>
      </w:numPr>
      <w:spacing w:before="240" w:after="120" w:line="256" w:lineRule="auto"/>
      <w:outlineLvl w:val="0"/>
    </w:pPr>
    <w:rPr>
      <w:rFonts w:ascii="Calibri Light" w:hAnsi="Calibri Light" w:cs="Times New Roman"/>
      <w:b/>
      <w:color w:val="3B3838"/>
      <w:szCs w:val="32"/>
    </w:rPr>
  </w:style>
  <w:style w:type="paragraph" w:styleId="Ttulo2">
    <w:name w:val="heading 2"/>
    <w:basedOn w:val="Normal"/>
    <w:next w:val="Normal"/>
    <w:qFormat/>
    <w:pPr>
      <w:keepNext/>
      <w:keepLines/>
      <w:numPr>
        <w:ilvl w:val="1"/>
        <w:numId w:val="5"/>
      </w:numPr>
      <w:spacing w:before="40" w:after="120" w:line="256" w:lineRule="auto"/>
      <w:outlineLvl w:val="1"/>
    </w:pPr>
    <w:rPr>
      <w:rFonts w:ascii="Calibri Light" w:hAnsi="Calibri Light" w:cs="Times New Roman"/>
      <w:b/>
      <w:color w:val="7F7F7F"/>
      <w:szCs w:val="26"/>
    </w:rPr>
  </w:style>
  <w:style w:type="paragraph" w:styleId="Ttulo3">
    <w:name w:val="heading 3"/>
    <w:basedOn w:val="Normal"/>
    <w:next w:val="Normal"/>
    <w:qFormat/>
    <w:pPr>
      <w:keepNext/>
      <w:keepLines/>
      <w:numPr>
        <w:ilvl w:val="2"/>
        <w:numId w:val="5"/>
      </w:numPr>
      <w:spacing w:before="40" w:after="120" w:line="256" w:lineRule="auto"/>
      <w:outlineLvl w:val="2"/>
    </w:pPr>
    <w:rPr>
      <w:rFonts w:ascii="Calibri Light" w:hAnsi="Calibri Light" w:cs="Times New Roman"/>
      <w:b/>
      <w:smallCaps/>
      <w:color w:val="767171"/>
      <w:spacing w:val="20"/>
      <w:sz w:val="20"/>
    </w:rPr>
  </w:style>
  <w:style w:type="paragraph" w:styleId="Ttulo4">
    <w:name w:val="heading 4"/>
    <w:basedOn w:val="Normal"/>
    <w:next w:val="Normal"/>
    <w:qFormat/>
    <w:pPr>
      <w:keepNext/>
      <w:keepLines/>
      <w:numPr>
        <w:ilvl w:val="3"/>
        <w:numId w:val="5"/>
      </w:numPr>
      <w:spacing w:before="40" w:line="256" w:lineRule="auto"/>
      <w:outlineLvl w:val="3"/>
    </w:pPr>
    <w:rPr>
      <w:rFonts w:ascii="Calibri Light" w:hAnsi="Calibri Light" w:cs="Times New Roman"/>
      <w:i/>
      <w:iCs/>
      <w:color w:val="2E74B5"/>
      <w:szCs w:val="22"/>
    </w:rPr>
  </w:style>
  <w:style w:type="paragraph" w:styleId="Ttulo5">
    <w:name w:val="heading 5"/>
    <w:basedOn w:val="Normal"/>
    <w:next w:val="Normal"/>
    <w:qFormat/>
    <w:pPr>
      <w:keepNext/>
      <w:keepLines/>
      <w:numPr>
        <w:ilvl w:val="4"/>
        <w:numId w:val="5"/>
      </w:numPr>
      <w:spacing w:before="40" w:line="256" w:lineRule="auto"/>
      <w:outlineLvl w:val="4"/>
    </w:pPr>
    <w:rPr>
      <w:rFonts w:ascii="Calibri Light" w:hAnsi="Calibri Light" w:cs="Times New Roman"/>
      <w:color w:val="2E74B5"/>
      <w:szCs w:val="22"/>
    </w:rPr>
  </w:style>
  <w:style w:type="paragraph" w:styleId="Ttulo6">
    <w:name w:val="heading 6"/>
    <w:basedOn w:val="Normal"/>
    <w:next w:val="Normal"/>
    <w:qFormat/>
    <w:pPr>
      <w:keepNext/>
      <w:keepLines/>
      <w:numPr>
        <w:ilvl w:val="5"/>
        <w:numId w:val="5"/>
      </w:numPr>
      <w:spacing w:before="40" w:line="256" w:lineRule="auto"/>
      <w:outlineLvl w:val="5"/>
    </w:pPr>
    <w:rPr>
      <w:rFonts w:ascii="Calibri Light" w:hAnsi="Calibri Light" w:cs="Times New Roman"/>
      <w:color w:val="1F4D78"/>
      <w:szCs w:val="22"/>
    </w:rPr>
  </w:style>
  <w:style w:type="paragraph" w:styleId="Ttulo7">
    <w:name w:val="heading 7"/>
    <w:basedOn w:val="Normal"/>
    <w:next w:val="Normal"/>
    <w:qFormat/>
    <w:pPr>
      <w:keepNext/>
      <w:keepLines/>
      <w:numPr>
        <w:ilvl w:val="6"/>
        <w:numId w:val="5"/>
      </w:numPr>
      <w:spacing w:before="40" w:line="256" w:lineRule="auto"/>
      <w:outlineLvl w:val="6"/>
    </w:pPr>
    <w:rPr>
      <w:rFonts w:ascii="Calibri Light" w:hAnsi="Calibri Light" w:cs="Times New Roman"/>
      <w:i/>
      <w:iCs/>
      <w:color w:val="1F4D78"/>
      <w:szCs w:val="22"/>
    </w:rPr>
  </w:style>
  <w:style w:type="paragraph" w:styleId="Ttulo8">
    <w:name w:val="heading 8"/>
    <w:basedOn w:val="Normal"/>
    <w:next w:val="Normal"/>
    <w:qFormat/>
    <w:pPr>
      <w:keepNext/>
      <w:keepLines/>
      <w:numPr>
        <w:ilvl w:val="7"/>
        <w:numId w:val="5"/>
      </w:numPr>
      <w:spacing w:before="40" w:line="256" w:lineRule="auto"/>
      <w:outlineLvl w:val="7"/>
    </w:pPr>
    <w:rPr>
      <w:rFonts w:ascii="Calibri Light" w:hAnsi="Calibri Light" w:cs="Times New Roman"/>
      <w:color w:val="272727"/>
      <w:sz w:val="21"/>
      <w:szCs w:val="21"/>
    </w:rPr>
  </w:style>
  <w:style w:type="paragraph" w:styleId="Ttulo9">
    <w:name w:val="heading 9"/>
    <w:basedOn w:val="Normal"/>
    <w:next w:val="Normal"/>
    <w:qFormat/>
    <w:pPr>
      <w:keepNext/>
      <w:keepLines/>
      <w:numPr>
        <w:ilvl w:val="8"/>
        <w:numId w:val="5"/>
      </w:numPr>
      <w:spacing w:before="40" w:line="256" w:lineRule="auto"/>
      <w:outlineLvl w:val="8"/>
    </w:pPr>
    <w:rPr>
      <w:rFonts w:ascii="Calibri Light" w:hAnsi="Calibri Light" w:cs="Times New Roman"/>
      <w:i/>
      <w:iCs/>
      <w:color w:val="272727"/>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Pr>
      <w:rFonts w:ascii="Symbol" w:hAnsi="Symbol" w:cs="Symbol" w:hint="default"/>
      <w:lang w:val="es-ES_tradnl"/>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2z0">
    <w:name w:val="WW8Num2z0"/>
    <w:rPr>
      <w:rFonts w:ascii="Symbol" w:hAnsi="Symbol" w:cs="Symbol" w:hint="default"/>
      <w:lang w:val="es-ES_tradnl"/>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Calibri" w:eastAsia="Times New Roman" w:hAnsi="Calibri" w:cs="Arial" w:hint="default"/>
      <w:b w:val="0"/>
      <w:color w:val="FF0000"/>
    </w:rPr>
  </w:style>
  <w:style w:type="character" w:customStyle="1" w:styleId="WW8Num4z1">
    <w:name w:val="WW8Num4z1"/>
    <w:rPr>
      <w:rFonts w:ascii="Symbol" w:hAnsi="Symbol" w:cs="Symbol" w:hint="default"/>
    </w:rPr>
  </w:style>
  <w:style w:type="character" w:customStyle="1" w:styleId="WW8Num4z2">
    <w:name w:val="WW8Num4z2"/>
    <w:rPr>
      <w:rFonts w:ascii="Wingdings" w:hAnsi="Wingdings" w:cs="Wingdings" w:hint="default"/>
    </w:rPr>
  </w:style>
  <w:style w:type="character" w:customStyle="1" w:styleId="WW8Num4z4">
    <w:name w:val="WW8Num4z4"/>
    <w:rPr>
      <w:rFonts w:ascii="Courier New" w:hAnsi="Courier New" w:cs="Courier New" w:hint="default"/>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lang w:val="es-ES_tradnl"/>
    </w:rPr>
  </w:style>
  <w:style w:type="character" w:customStyle="1" w:styleId="WW8Num7z2">
    <w:name w:val="WW8Num7z2"/>
    <w:rPr>
      <w:rFonts w:ascii="Wingdings" w:hAnsi="Wingdings" w:cs="Wingdings" w:hint="default"/>
    </w:rPr>
  </w:style>
  <w:style w:type="character" w:customStyle="1" w:styleId="WW8Num8z0">
    <w:name w:val="WW8Num8z0"/>
    <w:rPr>
      <w:rFonts w:ascii="Symbol" w:hAnsi="Symbol" w:cs="Symbol" w:hint="default"/>
      <w:lang w:val="es-ES_tradnl"/>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hint="default"/>
      <w:color w:val="0563C1"/>
      <w:sz w:val="18"/>
      <w:u w:val="single"/>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eastAsia="Calibri" w:hAnsi="Symbol" w:cs="Symbol" w:hint="default"/>
      <w:szCs w:val="22"/>
      <w:lang w:val="es-ES_tradnl" w:eastAsia="en-US"/>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rPr>
      <w:rFonts w:ascii="Symbol" w:hAnsi="Symbol" w:cs="Symbol" w:hint="default"/>
      <w:lang w:val="es-ES_tradnl"/>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Wingdings" w:hAnsi="Wingdings" w:cs="Wingdings" w:hint="default"/>
      <w:lang w:val="es-ES_tradnl"/>
    </w:rPr>
  </w:style>
  <w:style w:type="character" w:customStyle="1" w:styleId="WW8Num16z1">
    <w:name w:val="WW8Num16z1"/>
    <w:rPr>
      <w:rFonts w:ascii="Courier New" w:hAnsi="Courier New" w:cs="Courier New" w:hint="default"/>
    </w:rPr>
  </w:style>
  <w:style w:type="character" w:customStyle="1" w:styleId="WW8Num16z3">
    <w:name w:val="WW8Num16z3"/>
    <w:rPr>
      <w:rFonts w:ascii="Symbol" w:hAnsi="Symbol" w:cs="Symbol" w:hint="default"/>
    </w:rPr>
  </w:style>
  <w:style w:type="character" w:customStyle="1" w:styleId="WW8Num17z0">
    <w:name w:val="WW8Num17z0"/>
    <w:rPr>
      <w:rFonts w:ascii="Symbol" w:hAnsi="Symbol" w:cs="Symbol" w:hint="default"/>
      <w:lang w:val="es-ES_tradnl"/>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ascii="Symbol" w:hAnsi="Symbol" w:cs="Symbol" w:hint="default"/>
      <w:lang w:val="es-ES_tradnl"/>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ascii="Symbol" w:hAnsi="Symbol" w:cs="Symbo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eastAsia="Calibri" w:hAnsi="Symbol" w:cs="Symbol" w:hint="default"/>
      <w:szCs w:val="22"/>
      <w:lang w:val="es-ES_tradnl" w:eastAsia="en-US"/>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Symbol" w:hAnsi="Symbol" w:cs="Symbol" w:hint="default"/>
    </w:rPr>
  </w:style>
  <w:style w:type="character" w:customStyle="1" w:styleId="WW8Num25z2">
    <w:name w:val="WW8Num25z2"/>
    <w:rPr>
      <w:rFonts w:ascii="Wingdings" w:hAnsi="Wingdings" w:cs="Wingdings" w:hint="default"/>
    </w:rPr>
  </w:style>
  <w:style w:type="character" w:customStyle="1" w:styleId="WW8Num25z4">
    <w:name w:val="WW8Num25z4"/>
    <w:rPr>
      <w:rFonts w:ascii="Courier New" w:hAnsi="Courier New" w:cs="Courier New" w:hint="default"/>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eastAsia="Calibri"/>
      <w:szCs w:val="22"/>
      <w:lang w:val="es-ES_tradnl" w:eastAsia="en-US"/>
    </w:rPr>
  </w:style>
  <w:style w:type="character" w:customStyle="1" w:styleId="WW8Num28z1">
    <w:name w:val="WW8Num28z1"/>
    <w:rPr>
      <w:rFonts w:hint="default"/>
    </w:rPr>
  </w:style>
  <w:style w:type="character" w:customStyle="1" w:styleId="WW8Num29z0">
    <w:name w:val="WW8Num29z0"/>
    <w:rPr>
      <w:rFonts w:ascii="Symbol" w:hAnsi="Symbol" w:cs="Symbol" w:hint="default"/>
      <w:lang w:val="es-ES_tradnl"/>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eastAsia="Calibri" w:hint="default"/>
      <w:szCs w:val="22"/>
      <w:lang w:val="es-ES_tradnl" w:eastAsia="en-US"/>
    </w:rPr>
  </w:style>
  <w:style w:type="character" w:customStyle="1" w:styleId="WW8Num33z0">
    <w:name w:val="WW8Num33z0"/>
    <w:rPr>
      <w:rFonts w:ascii="Symbol" w:hAnsi="Symbol" w:cs="Symbol" w:hint="default"/>
      <w:lang w:val="es-ES_tradnl"/>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4z0">
    <w:name w:val="WW8Num34z0"/>
    <w:rPr>
      <w:rFonts w:ascii="Symbol" w:hAnsi="Symbol" w:cs="Symbol" w:hint="default"/>
      <w:lang w:val="es-ES_tradnl"/>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0">
    <w:name w:val="WW8Num35z0"/>
    <w:rPr>
      <w:rFonts w:ascii="Symbol" w:hAnsi="Symbol" w:cs="Symbol"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6z0">
    <w:name w:val="WW8Num36z0"/>
    <w:rPr>
      <w:rFonts w:ascii="Calibri" w:eastAsia="Calibri" w:hAnsi="Calibri" w:cs="Times New Roman"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6z3">
    <w:name w:val="WW8Num36z3"/>
    <w:rPr>
      <w:rFonts w:ascii="Symbol" w:hAnsi="Symbol" w:cs="Symbol" w:hint="default"/>
    </w:rPr>
  </w:style>
  <w:style w:type="character" w:customStyle="1" w:styleId="WW8Num37z0">
    <w:name w:val="WW8Num37z0"/>
    <w:rPr>
      <w:rFonts w:ascii="Symbol" w:hAnsi="Symbol" w:cs="Symbol" w:hint="default"/>
    </w:rPr>
  </w:style>
  <w:style w:type="character" w:customStyle="1" w:styleId="WW8Num37z2">
    <w:name w:val="WW8Num37z2"/>
    <w:rPr>
      <w:rFonts w:ascii="Wingdings" w:hAnsi="Wingdings" w:cs="Wingdings" w:hint="default"/>
    </w:rPr>
  </w:style>
  <w:style w:type="character" w:customStyle="1" w:styleId="WW8Num37z4">
    <w:name w:val="WW8Num37z4"/>
    <w:rPr>
      <w:rFonts w:ascii="Courier New" w:hAnsi="Courier New" w:cs="Courier New" w:hint="default"/>
    </w:rPr>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ascii="Symbol" w:hAnsi="Symbol" w:cs="Symbol"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Fuentedeprrafopredeter1">
    <w:name w:val="Fuente de párrafo predeter.1"/>
  </w:style>
  <w:style w:type="character" w:customStyle="1" w:styleId="Ttulo1Car">
    <w:name w:val="Título 1 Car"/>
    <w:rPr>
      <w:rFonts w:ascii="Calibri Light" w:eastAsia="Times New Roman" w:hAnsi="Calibri Light" w:cs="Times New Roman"/>
      <w:b/>
      <w:color w:val="3B3838"/>
      <w:sz w:val="22"/>
      <w:szCs w:val="32"/>
    </w:rPr>
  </w:style>
  <w:style w:type="character" w:customStyle="1" w:styleId="Ttulo2Car">
    <w:name w:val="Título 2 Car"/>
    <w:rPr>
      <w:rFonts w:ascii="Calibri Light" w:eastAsia="Times New Roman" w:hAnsi="Calibri Light" w:cs="Times New Roman"/>
      <w:b/>
      <w:color w:val="7F7F7F"/>
      <w:sz w:val="22"/>
      <w:szCs w:val="26"/>
    </w:rPr>
  </w:style>
  <w:style w:type="character" w:customStyle="1" w:styleId="Ttulo3Car">
    <w:name w:val="Título 3 Car"/>
    <w:rPr>
      <w:rFonts w:ascii="Calibri Light" w:hAnsi="Calibri Light" w:cs="Calibri Light"/>
      <w:b/>
      <w:smallCaps/>
      <w:color w:val="767171"/>
      <w:spacing w:val="20"/>
      <w:szCs w:val="24"/>
      <w:lang w:val="es-ES" w:bidi="ar-SA"/>
    </w:rPr>
  </w:style>
  <w:style w:type="character" w:customStyle="1" w:styleId="Ttulo4Car">
    <w:name w:val="Título 4 Car"/>
    <w:rPr>
      <w:rFonts w:ascii="Calibri Light" w:eastAsia="Times New Roman" w:hAnsi="Calibri Light" w:cs="Times New Roman"/>
      <w:i/>
      <w:iCs/>
      <w:color w:val="2E74B5"/>
      <w:sz w:val="22"/>
      <w:szCs w:val="22"/>
    </w:rPr>
  </w:style>
  <w:style w:type="character" w:customStyle="1" w:styleId="Ttulo5Car">
    <w:name w:val="Título 5 Car"/>
    <w:rPr>
      <w:rFonts w:ascii="Calibri Light" w:eastAsia="Times New Roman" w:hAnsi="Calibri Light" w:cs="Times New Roman"/>
      <w:color w:val="2E74B5"/>
      <w:sz w:val="22"/>
      <w:szCs w:val="22"/>
    </w:rPr>
  </w:style>
  <w:style w:type="character" w:customStyle="1" w:styleId="Ttulo6Car">
    <w:name w:val="Título 6 Car"/>
    <w:rPr>
      <w:rFonts w:ascii="Calibri Light" w:eastAsia="Times New Roman" w:hAnsi="Calibri Light" w:cs="Times New Roman"/>
      <w:color w:val="1F4D78"/>
      <w:sz w:val="22"/>
      <w:szCs w:val="22"/>
    </w:rPr>
  </w:style>
  <w:style w:type="character" w:customStyle="1" w:styleId="Ttulo7Car">
    <w:name w:val="Título 7 Car"/>
    <w:rPr>
      <w:rFonts w:ascii="Calibri Light" w:eastAsia="Times New Roman" w:hAnsi="Calibri Light" w:cs="Times New Roman"/>
      <w:i/>
      <w:iCs/>
      <w:color w:val="1F4D78"/>
      <w:sz w:val="22"/>
      <w:szCs w:val="22"/>
    </w:rPr>
  </w:style>
  <w:style w:type="character" w:customStyle="1" w:styleId="Ttulo8Car">
    <w:name w:val="Título 8 Car"/>
    <w:rPr>
      <w:rFonts w:ascii="Calibri Light" w:eastAsia="Times New Roman" w:hAnsi="Calibri Light" w:cs="Times New Roman"/>
      <w:color w:val="272727"/>
      <w:sz w:val="21"/>
      <w:szCs w:val="21"/>
    </w:rPr>
  </w:style>
  <w:style w:type="character" w:customStyle="1" w:styleId="Ttulo9Car">
    <w:name w:val="Título 9 Car"/>
    <w:rPr>
      <w:rFonts w:ascii="Calibri Light" w:eastAsia="Times New Roman" w:hAnsi="Calibri Light" w:cs="Times New Roman"/>
      <w:i/>
      <w:iCs/>
      <w:color w:val="272727"/>
      <w:sz w:val="21"/>
      <w:szCs w:val="21"/>
    </w:rPr>
  </w:style>
  <w:style w:type="character" w:customStyle="1" w:styleId="Refdecomentario1">
    <w:name w:val="Ref. de comentario1"/>
    <w:rPr>
      <w:sz w:val="16"/>
      <w:szCs w:val="16"/>
    </w:rPr>
  </w:style>
  <w:style w:type="character" w:customStyle="1" w:styleId="TextocomentarioCar">
    <w:name w:val="Texto comentario Car"/>
    <w:rPr>
      <w:rFonts w:ascii="Calibri" w:eastAsia="Calibri" w:hAnsi="Calibri" w:cs="Times New Roman"/>
    </w:rPr>
  </w:style>
  <w:style w:type="character" w:customStyle="1" w:styleId="AsuntodelcomentarioCar">
    <w:name w:val="Asunto del comentario Car"/>
    <w:rPr>
      <w:rFonts w:ascii="Calibri" w:eastAsia="Calibri" w:hAnsi="Calibri" w:cs="Times New Roman"/>
      <w:b/>
      <w:bCs/>
    </w:rPr>
  </w:style>
  <w:style w:type="character" w:customStyle="1" w:styleId="TextodegloboCar">
    <w:name w:val="Texto de globo Car"/>
    <w:rPr>
      <w:rFonts w:ascii="Segoe UI" w:eastAsia="Calibri" w:hAnsi="Segoe UI" w:cs="Segoe UI"/>
      <w:sz w:val="18"/>
      <w:szCs w:val="18"/>
    </w:rPr>
  </w:style>
  <w:style w:type="character" w:customStyle="1" w:styleId="TextonotapieCar">
    <w:name w:val="Texto nota pie Car"/>
    <w:uiPriority w:val="99"/>
    <w:rPr>
      <w:rFonts w:ascii="Calibri" w:eastAsia="Calibri" w:hAnsi="Calibri" w:cs="Times New Roman"/>
    </w:rPr>
  </w:style>
  <w:style w:type="character" w:customStyle="1" w:styleId="Caracteresdenotaalpie">
    <w:name w:val="Caracteres de nota al pie"/>
    <w:rPr>
      <w:vertAlign w:val="superscript"/>
    </w:rPr>
  </w:style>
  <w:style w:type="character" w:customStyle="1" w:styleId="EncabezadoCar">
    <w:name w:val="Encabezado Car"/>
    <w:rPr>
      <w:sz w:val="24"/>
      <w:szCs w:val="24"/>
    </w:rPr>
  </w:style>
  <w:style w:type="character" w:customStyle="1" w:styleId="PiedepginaCar">
    <w:name w:val="Pie de página Car"/>
    <w:uiPriority w:val="99"/>
    <w:rPr>
      <w:sz w:val="24"/>
      <w:szCs w:val="24"/>
    </w:rPr>
  </w:style>
  <w:style w:type="character" w:styleId="Hipervnculo">
    <w:name w:val="Hyperlink"/>
    <w:uiPriority w:val="99"/>
    <w:rPr>
      <w:color w:val="0563C1"/>
      <w:u w:val="single"/>
    </w:rPr>
  </w:style>
  <w:style w:type="character" w:customStyle="1" w:styleId="SangradetextonormalCar">
    <w:name w:val="Sangría de texto normal Car"/>
    <w:rPr>
      <w:rFonts w:ascii="Tahoma" w:hAnsi="Tahoma" w:cs="Tahoma"/>
      <w:sz w:val="22"/>
      <w:lang w:eastAsia="zh-CN"/>
    </w:rPr>
  </w:style>
  <w:style w:type="character" w:styleId="Textoennegrita">
    <w:name w:val="Strong"/>
    <w:uiPriority w:val="22"/>
    <w:qFormat/>
    <w:rPr>
      <w:b/>
      <w:bCs/>
    </w:rPr>
  </w:style>
  <w:style w:type="character" w:styleId="nfasis">
    <w:name w:val="Emphasis"/>
    <w:qFormat/>
    <w:rPr>
      <w:i/>
      <w:iCs/>
    </w:rPr>
  </w:style>
  <w:style w:type="character" w:styleId="Hipervnculovisitado">
    <w:name w:val="FollowedHyperlink"/>
    <w:rPr>
      <w:color w:val="954F72"/>
      <w:u w:val="single"/>
    </w:rPr>
  </w:style>
  <w:style w:type="character" w:styleId="Refdenotaalpie">
    <w:name w:val="footnote reference"/>
    <w:uiPriority w:val="99"/>
    <w:rPr>
      <w:vertAlign w:val="superscript"/>
    </w:rPr>
  </w:style>
  <w:style w:type="character" w:styleId="Refdenotaalfinal">
    <w:name w:val="endnote reference"/>
    <w:rPr>
      <w:vertAlign w:val="superscript"/>
    </w:rPr>
  </w:style>
  <w:style w:type="character" w:customStyle="1" w:styleId="Caracteresdenotafinal">
    <w:name w:val="Caracteres de nota final"/>
  </w:style>
  <w:style w:type="paragraph" w:customStyle="1" w:styleId="Ttulo10">
    <w:name w:val="Título1"/>
    <w:basedOn w:val="Normal"/>
    <w:next w:val="Textoindependiente"/>
    <w:pPr>
      <w:keepNext/>
      <w:spacing w:before="240" w:after="120"/>
    </w:pPr>
    <w:rPr>
      <w:rFonts w:ascii="Liberation Sans" w:eastAsia="Microsoft YaHei" w:hAnsi="Liberation Sans" w:cs="Lucida Sans"/>
      <w:sz w:val="28"/>
      <w:szCs w:val="28"/>
    </w:rPr>
  </w:style>
  <w:style w:type="paragraph" w:styleId="Textoindependiente">
    <w:name w:val="Body Text"/>
    <w:basedOn w:val="Normal"/>
    <w:pPr>
      <w:spacing w:after="140" w:line="288" w:lineRule="auto"/>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rPr>
  </w:style>
  <w:style w:type="paragraph" w:customStyle="1" w:styleId="ndice">
    <w:name w:val="Índice"/>
    <w:basedOn w:val="Normal"/>
    <w:pPr>
      <w:suppressLineNumbers/>
    </w:pPr>
    <w:rPr>
      <w:rFonts w:cs="Lucida Sans"/>
    </w:rPr>
  </w:style>
  <w:style w:type="paragraph" w:styleId="Encabezado">
    <w:name w:val="header"/>
    <w:basedOn w:val="Normal"/>
  </w:style>
  <w:style w:type="paragraph" w:styleId="Piedepgina">
    <w:name w:val="footer"/>
    <w:basedOn w:val="Normal"/>
    <w:uiPriority w:val="99"/>
  </w:style>
  <w:style w:type="paragraph" w:styleId="Prrafodelista">
    <w:name w:val="List Paragraph"/>
    <w:basedOn w:val="Normal"/>
    <w:uiPriority w:val="34"/>
    <w:qFormat/>
    <w:pPr>
      <w:spacing w:after="160" w:line="256" w:lineRule="auto"/>
      <w:ind w:left="720"/>
      <w:contextualSpacing/>
    </w:pPr>
    <w:rPr>
      <w:rFonts w:eastAsia="Calibri" w:cs="Times New Roman"/>
      <w:szCs w:val="22"/>
    </w:rPr>
  </w:style>
  <w:style w:type="paragraph" w:styleId="NormalWeb">
    <w:name w:val="Normal (Web)"/>
    <w:basedOn w:val="Normal"/>
    <w:uiPriority w:val="99"/>
    <w:pPr>
      <w:spacing w:before="280" w:after="280"/>
    </w:pPr>
  </w:style>
  <w:style w:type="paragraph" w:customStyle="1" w:styleId="Textocomentario1">
    <w:name w:val="Texto comentario1"/>
    <w:basedOn w:val="Normal"/>
    <w:pPr>
      <w:spacing w:after="160"/>
    </w:pPr>
    <w:rPr>
      <w:rFonts w:eastAsia="Calibri" w:cs="Times New Roman"/>
      <w:sz w:val="20"/>
      <w:szCs w:val="20"/>
    </w:rPr>
  </w:style>
  <w:style w:type="paragraph" w:styleId="Asuntodelcomentario">
    <w:name w:val="annotation subject"/>
    <w:basedOn w:val="Textocomentario1"/>
    <w:next w:val="Textocomentario1"/>
    <w:rPr>
      <w:b/>
      <w:bCs/>
    </w:rPr>
  </w:style>
  <w:style w:type="paragraph" w:styleId="Textodeglobo">
    <w:name w:val="Balloon Text"/>
    <w:basedOn w:val="Normal"/>
    <w:rPr>
      <w:rFonts w:ascii="Segoe UI" w:eastAsia="Calibri" w:hAnsi="Segoe UI" w:cs="Segoe UI"/>
      <w:sz w:val="18"/>
      <w:szCs w:val="18"/>
    </w:rPr>
  </w:style>
  <w:style w:type="paragraph" w:styleId="Textonotapie">
    <w:name w:val="footnote text"/>
    <w:basedOn w:val="Normal"/>
    <w:uiPriority w:val="99"/>
    <w:rPr>
      <w:rFonts w:eastAsia="Calibri" w:cs="Times New Roman"/>
      <w:sz w:val="20"/>
      <w:szCs w:val="20"/>
    </w:rPr>
  </w:style>
  <w:style w:type="paragraph" w:customStyle="1" w:styleId="TextoPortada">
    <w:name w:val="Texto Portada"/>
    <w:basedOn w:val="Normal"/>
    <w:pPr>
      <w:spacing w:before="120"/>
      <w:ind w:left="4395" w:hanging="2410"/>
    </w:pPr>
    <w:rPr>
      <w:rFonts w:ascii="Tahoma" w:hAnsi="Tahoma" w:cs="Tahoma"/>
      <w:sz w:val="26"/>
      <w:szCs w:val="22"/>
    </w:rPr>
  </w:style>
  <w:style w:type="paragraph" w:customStyle="1" w:styleId="TtulodeTDC1">
    <w:name w:val="Título de TDC1"/>
    <w:basedOn w:val="Ttulo1"/>
    <w:next w:val="Normal"/>
    <w:pPr>
      <w:numPr>
        <w:numId w:val="0"/>
      </w:numPr>
      <w:spacing w:after="0"/>
    </w:pPr>
    <w:rPr>
      <w:b w:val="0"/>
      <w:color w:val="2E74B5"/>
      <w:sz w:val="32"/>
    </w:rPr>
  </w:style>
  <w:style w:type="paragraph" w:styleId="TDC1">
    <w:name w:val="toc 1"/>
    <w:basedOn w:val="Normal"/>
    <w:next w:val="Normal"/>
    <w:uiPriority w:val="39"/>
    <w:pPr>
      <w:spacing w:after="100"/>
    </w:pPr>
    <w:rPr>
      <w:sz w:val="18"/>
    </w:rPr>
  </w:style>
  <w:style w:type="paragraph" w:styleId="TDC2">
    <w:name w:val="toc 2"/>
    <w:basedOn w:val="Normal"/>
    <w:next w:val="Normal"/>
    <w:uiPriority w:val="39"/>
    <w:pPr>
      <w:spacing w:after="100"/>
      <w:ind w:left="240"/>
    </w:pPr>
    <w:rPr>
      <w:sz w:val="18"/>
    </w:rPr>
  </w:style>
  <w:style w:type="paragraph" w:styleId="TDC3">
    <w:name w:val="toc 3"/>
    <w:basedOn w:val="Normal"/>
    <w:next w:val="Normal"/>
    <w:uiPriority w:val="39"/>
    <w:pPr>
      <w:spacing w:after="100"/>
      <w:ind w:left="480"/>
    </w:pPr>
    <w:rPr>
      <w:sz w:val="18"/>
    </w:rPr>
  </w:style>
  <w:style w:type="paragraph" w:customStyle="1" w:styleId="articulo">
    <w:name w:val="articulo"/>
    <w:basedOn w:val="Normal"/>
    <w:pPr>
      <w:spacing w:before="280" w:after="280"/>
      <w:ind w:left="0"/>
    </w:pPr>
  </w:style>
  <w:style w:type="paragraph" w:customStyle="1" w:styleId="parrafo">
    <w:name w:val="parrafo"/>
    <w:basedOn w:val="Normal"/>
    <w:pPr>
      <w:spacing w:before="280" w:after="280"/>
      <w:ind w:left="0"/>
    </w:pPr>
  </w:style>
  <w:style w:type="paragraph" w:styleId="Sangradetextonormal">
    <w:name w:val="Body Text Indent"/>
    <w:basedOn w:val="Normal"/>
    <w:pPr>
      <w:spacing w:after="120"/>
      <w:ind w:left="283"/>
      <w:jc w:val="both"/>
    </w:pPr>
    <w:rPr>
      <w:rFonts w:ascii="Tahoma" w:hAnsi="Tahoma" w:cs="Tahoma"/>
      <w:szCs w:val="20"/>
    </w:rPr>
  </w:style>
  <w:style w:type="paragraph" w:customStyle="1" w:styleId="Contenidodelatabla">
    <w:name w:val="Contenido de la tabla"/>
    <w:basedOn w:val="Normal"/>
    <w:pPr>
      <w:suppressLineNumbers/>
    </w:pPr>
  </w:style>
  <w:style w:type="paragraph" w:customStyle="1" w:styleId="Ttulodelatabla">
    <w:name w:val="Título de la tabla"/>
    <w:basedOn w:val="Contenidodelatabla"/>
    <w:pPr>
      <w:jc w:val="center"/>
    </w:pPr>
    <w:rPr>
      <w:b/>
      <w:bCs/>
    </w:rPr>
  </w:style>
  <w:style w:type="table" w:styleId="Tablaconcuadrcula">
    <w:name w:val="Table Grid"/>
    <w:basedOn w:val="Tablanormal"/>
    <w:uiPriority w:val="39"/>
    <w:rsid w:val="00B377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76124">
      <w:bodyDiv w:val="1"/>
      <w:marLeft w:val="0"/>
      <w:marRight w:val="0"/>
      <w:marTop w:val="0"/>
      <w:marBottom w:val="0"/>
      <w:divBdr>
        <w:top w:val="none" w:sz="0" w:space="0" w:color="auto"/>
        <w:left w:val="none" w:sz="0" w:space="0" w:color="auto"/>
        <w:bottom w:val="none" w:sz="0" w:space="0" w:color="auto"/>
        <w:right w:val="none" w:sz="0" w:space="0" w:color="auto"/>
      </w:divBdr>
    </w:div>
    <w:div w:id="211428390">
      <w:bodyDiv w:val="1"/>
      <w:marLeft w:val="0"/>
      <w:marRight w:val="0"/>
      <w:marTop w:val="0"/>
      <w:marBottom w:val="0"/>
      <w:divBdr>
        <w:top w:val="none" w:sz="0" w:space="0" w:color="auto"/>
        <w:left w:val="none" w:sz="0" w:space="0" w:color="auto"/>
        <w:bottom w:val="none" w:sz="0" w:space="0" w:color="auto"/>
        <w:right w:val="none" w:sz="0" w:space="0" w:color="auto"/>
      </w:divBdr>
    </w:div>
    <w:div w:id="223298250">
      <w:bodyDiv w:val="1"/>
      <w:marLeft w:val="0"/>
      <w:marRight w:val="0"/>
      <w:marTop w:val="0"/>
      <w:marBottom w:val="0"/>
      <w:divBdr>
        <w:top w:val="none" w:sz="0" w:space="0" w:color="auto"/>
        <w:left w:val="none" w:sz="0" w:space="0" w:color="auto"/>
        <w:bottom w:val="none" w:sz="0" w:space="0" w:color="auto"/>
        <w:right w:val="none" w:sz="0" w:space="0" w:color="auto"/>
      </w:divBdr>
    </w:div>
    <w:div w:id="477697839">
      <w:bodyDiv w:val="1"/>
      <w:marLeft w:val="0"/>
      <w:marRight w:val="0"/>
      <w:marTop w:val="0"/>
      <w:marBottom w:val="0"/>
      <w:divBdr>
        <w:top w:val="none" w:sz="0" w:space="0" w:color="auto"/>
        <w:left w:val="none" w:sz="0" w:space="0" w:color="auto"/>
        <w:bottom w:val="none" w:sz="0" w:space="0" w:color="auto"/>
        <w:right w:val="none" w:sz="0" w:space="0" w:color="auto"/>
      </w:divBdr>
      <w:divsChild>
        <w:div w:id="1553232845">
          <w:marLeft w:val="0"/>
          <w:marRight w:val="0"/>
          <w:marTop w:val="0"/>
          <w:marBottom w:val="0"/>
          <w:divBdr>
            <w:top w:val="none" w:sz="0" w:space="0" w:color="auto"/>
            <w:left w:val="none" w:sz="0" w:space="0" w:color="auto"/>
            <w:bottom w:val="none" w:sz="0" w:space="0" w:color="auto"/>
            <w:right w:val="none" w:sz="0" w:space="0" w:color="auto"/>
          </w:divBdr>
        </w:div>
        <w:div w:id="1484353071">
          <w:marLeft w:val="0"/>
          <w:marRight w:val="0"/>
          <w:marTop w:val="0"/>
          <w:marBottom w:val="300"/>
          <w:divBdr>
            <w:top w:val="single" w:sz="6" w:space="0" w:color="CCCCCC"/>
            <w:left w:val="single" w:sz="6" w:space="0" w:color="CCCCCC"/>
            <w:bottom w:val="single" w:sz="6" w:space="0" w:color="CCCCCC"/>
            <w:right w:val="single" w:sz="6" w:space="0" w:color="CCCCCC"/>
          </w:divBdr>
          <w:divsChild>
            <w:div w:id="80617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925760">
      <w:bodyDiv w:val="1"/>
      <w:marLeft w:val="0"/>
      <w:marRight w:val="0"/>
      <w:marTop w:val="0"/>
      <w:marBottom w:val="0"/>
      <w:divBdr>
        <w:top w:val="none" w:sz="0" w:space="0" w:color="auto"/>
        <w:left w:val="none" w:sz="0" w:space="0" w:color="auto"/>
        <w:bottom w:val="none" w:sz="0" w:space="0" w:color="auto"/>
        <w:right w:val="none" w:sz="0" w:space="0" w:color="auto"/>
      </w:divBdr>
    </w:div>
    <w:div w:id="634021235">
      <w:bodyDiv w:val="1"/>
      <w:marLeft w:val="0"/>
      <w:marRight w:val="0"/>
      <w:marTop w:val="0"/>
      <w:marBottom w:val="0"/>
      <w:divBdr>
        <w:top w:val="none" w:sz="0" w:space="0" w:color="auto"/>
        <w:left w:val="none" w:sz="0" w:space="0" w:color="auto"/>
        <w:bottom w:val="none" w:sz="0" w:space="0" w:color="auto"/>
        <w:right w:val="none" w:sz="0" w:space="0" w:color="auto"/>
      </w:divBdr>
    </w:div>
    <w:div w:id="726607902">
      <w:bodyDiv w:val="1"/>
      <w:marLeft w:val="0"/>
      <w:marRight w:val="0"/>
      <w:marTop w:val="0"/>
      <w:marBottom w:val="0"/>
      <w:divBdr>
        <w:top w:val="none" w:sz="0" w:space="0" w:color="auto"/>
        <w:left w:val="none" w:sz="0" w:space="0" w:color="auto"/>
        <w:bottom w:val="none" w:sz="0" w:space="0" w:color="auto"/>
        <w:right w:val="none" w:sz="0" w:space="0" w:color="auto"/>
      </w:divBdr>
    </w:div>
    <w:div w:id="834299175">
      <w:bodyDiv w:val="1"/>
      <w:marLeft w:val="0"/>
      <w:marRight w:val="0"/>
      <w:marTop w:val="0"/>
      <w:marBottom w:val="0"/>
      <w:divBdr>
        <w:top w:val="none" w:sz="0" w:space="0" w:color="auto"/>
        <w:left w:val="none" w:sz="0" w:space="0" w:color="auto"/>
        <w:bottom w:val="none" w:sz="0" w:space="0" w:color="auto"/>
        <w:right w:val="none" w:sz="0" w:space="0" w:color="auto"/>
      </w:divBdr>
    </w:div>
    <w:div w:id="891959760">
      <w:bodyDiv w:val="1"/>
      <w:marLeft w:val="0"/>
      <w:marRight w:val="0"/>
      <w:marTop w:val="0"/>
      <w:marBottom w:val="0"/>
      <w:divBdr>
        <w:top w:val="none" w:sz="0" w:space="0" w:color="auto"/>
        <w:left w:val="none" w:sz="0" w:space="0" w:color="auto"/>
        <w:bottom w:val="none" w:sz="0" w:space="0" w:color="auto"/>
        <w:right w:val="none" w:sz="0" w:space="0" w:color="auto"/>
      </w:divBdr>
      <w:divsChild>
        <w:div w:id="1337076926">
          <w:marLeft w:val="0"/>
          <w:marRight w:val="0"/>
          <w:marTop w:val="450"/>
          <w:marBottom w:val="450"/>
          <w:divBdr>
            <w:top w:val="none" w:sz="0" w:space="0" w:color="auto"/>
            <w:left w:val="none" w:sz="0" w:space="0" w:color="auto"/>
            <w:bottom w:val="none" w:sz="0" w:space="0" w:color="auto"/>
            <w:right w:val="none" w:sz="0" w:space="0" w:color="auto"/>
          </w:divBdr>
          <w:divsChild>
            <w:div w:id="61703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729749">
      <w:bodyDiv w:val="1"/>
      <w:marLeft w:val="0"/>
      <w:marRight w:val="0"/>
      <w:marTop w:val="0"/>
      <w:marBottom w:val="0"/>
      <w:divBdr>
        <w:top w:val="none" w:sz="0" w:space="0" w:color="auto"/>
        <w:left w:val="none" w:sz="0" w:space="0" w:color="auto"/>
        <w:bottom w:val="none" w:sz="0" w:space="0" w:color="auto"/>
        <w:right w:val="none" w:sz="0" w:space="0" w:color="auto"/>
      </w:divBdr>
    </w:div>
    <w:div w:id="1072584785">
      <w:bodyDiv w:val="1"/>
      <w:marLeft w:val="0"/>
      <w:marRight w:val="0"/>
      <w:marTop w:val="0"/>
      <w:marBottom w:val="0"/>
      <w:divBdr>
        <w:top w:val="none" w:sz="0" w:space="0" w:color="auto"/>
        <w:left w:val="none" w:sz="0" w:space="0" w:color="auto"/>
        <w:bottom w:val="none" w:sz="0" w:space="0" w:color="auto"/>
        <w:right w:val="none" w:sz="0" w:space="0" w:color="auto"/>
      </w:divBdr>
    </w:div>
    <w:div w:id="1126659065">
      <w:bodyDiv w:val="1"/>
      <w:marLeft w:val="0"/>
      <w:marRight w:val="0"/>
      <w:marTop w:val="0"/>
      <w:marBottom w:val="0"/>
      <w:divBdr>
        <w:top w:val="none" w:sz="0" w:space="0" w:color="auto"/>
        <w:left w:val="none" w:sz="0" w:space="0" w:color="auto"/>
        <w:bottom w:val="none" w:sz="0" w:space="0" w:color="auto"/>
        <w:right w:val="none" w:sz="0" w:space="0" w:color="auto"/>
      </w:divBdr>
    </w:div>
    <w:div w:id="1146123877">
      <w:bodyDiv w:val="1"/>
      <w:marLeft w:val="0"/>
      <w:marRight w:val="0"/>
      <w:marTop w:val="0"/>
      <w:marBottom w:val="0"/>
      <w:divBdr>
        <w:top w:val="none" w:sz="0" w:space="0" w:color="auto"/>
        <w:left w:val="none" w:sz="0" w:space="0" w:color="auto"/>
        <w:bottom w:val="none" w:sz="0" w:space="0" w:color="auto"/>
        <w:right w:val="none" w:sz="0" w:space="0" w:color="auto"/>
      </w:divBdr>
    </w:div>
    <w:div w:id="1217276735">
      <w:bodyDiv w:val="1"/>
      <w:marLeft w:val="0"/>
      <w:marRight w:val="0"/>
      <w:marTop w:val="0"/>
      <w:marBottom w:val="0"/>
      <w:divBdr>
        <w:top w:val="none" w:sz="0" w:space="0" w:color="auto"/>
        <w:left w:val="none" w:sz="0" w:space="0" w:color="auto"/>
        <w:bottom w:val="none" w:sz="0" w:space="0" w:color="auto"/>
        <w:right w:val="none" w:sz="0" w:space="0" w:color="auto"/>
      </w:divBdr>
    </w:div>
    <w:div w:id="1229799948">
      <w:bodyDiv w:val="1"/>
      <w:marLeft w:val="0"/>
      <w:marRight w:val="0"/>
      <w:marTop w:val="0"/>
      <w:marBottom w:val="0"/>
      <w:divBdr>
        <w:top w:val="none" w:sz="0" w:space="0" w:color="auto"/>
        <w:left w:val="none" w:sz="0" w:space="0" w:color="auto"/>
        <w:bottom w:val="none" w:sz="0" w:space="0" w:color="auto"/>
        <w:right w:val="none" w:sz="0" w:space="0" w:color="auto"/>
      </w:divBdr>
    </w:div>
    <w:div w:id="1666320594">
      <w:bodyDiv w:val="1"/>
      <w:marLeft w:val="0"/>
      <w:marRight w:val="0"/>
      <w:marTop w:val="0"/>
      <w:marBottom w:val="0"/>
      <w:divBdr>
        <w:top w:val="none" w:sz="0" w:space="0" w:color="auto"/>
        <w:left w:val="none" w:sz="0" w:space="0" w:color="auto"/>
        <w:bottom w:val="none" w:sz="0" w:space="0" w:color="auto"/>
        <w:right w:val="none" w:sz="0" w:space="0" w:color="auto"/>
      </w:divBdr>
    </w:div>
    <w:div w:id="1820657100">
      <w:bodyDiv w:val="1"/>
      <w:marLeft w:val="0"/>
      <w:marRight w:val="0"/>
      <w:marTop w:val="0"/>
      <w:marBottom w:val="0"/>
      <w:divBdr>
        <w:top w:val="none" w:sz="0" w:space="0" w:color="auto"/>
        <w:left w:val="none" w:sz="0" w:space="0" w:color="auto"/>
        <w:bottom w:val="none" w:sz="0" w:space="0" w:color="auto"/>
        <w:right w:val="none" w:sz="0" w:space="0" w:color="auto"/>
      </w:divBdr>
    </w:div>
    <w:div w:id="1847205602">
      <w:bodyDiv w:val="1"/>
      <w:marLeft w:val="0"/>
      <w:marRight w:val="0"/>
      <w:marTop w:val="0"/>
      <w:marBottom w:val="0"/>
      <w:divBdr>
        <w:top w:val="none" w:sz="0" w:space="0" w:color="auto"/>
        <w:left w:val="none" w:sz="0" w:space="0" w:color="auto"/>
        <w:bottom w:val="none" w:sz="0" w:space="0" w:color="auto"/>
        <w:right w:val="none" w:sz="0" w:space="0" w:color="auto"/>
      </w:divBdr>
    </w:div>
    <w:div w:id="2061661169">
      <w:bodyDiv w:val="1"/>
      <w:marLeft w:val="0"/>
      <w:marRight w:val="0"/>
      <w:marTop w:val="0"/>
      <w:marBottom w:val="0"/>
      <w:divBdr>
        <w:top w:val="none" w:sz="0" w:space="0" w:color="auto"/>
        <w:left w:val="none" w:sz="0" w:space="0" w:color="auto"/>
        <w:bottom w:val="none" w:sz="0" w:space="0" w:color="auto"/>
        <w:right w:val="none" w:sz="0" w:space="0" w:color="auto"/>
      </w:divBdr>
    </w:div>
    <w:div w:id="2119566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lmacen.carm.es"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6.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https://portafirmas.carm.es" TargetMode="External"/><Relationship Id="rId30" Type="http://schemas.openxmlformats.org/officeDocument/2006/relationships/image" Target="media/image1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c22e\Documents\Plantillas%20personalizadas%20de%20Office\DGPI%20Color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662118763E77144938380449EC2BB16" ma:contentTypeVersion="6" ma:contentTypeDescription="Crear nuevo documento." ma:contentTypeScope="" ma:versionID="8527a90a53f1d3105ac4af0bcd0acb18">
  <xsd:schema xmlns:xsd="http://www.w3.org/2001/XMLSchema" xmlns:xs="http://www.w3.org/2001/XMLSchema" xmlns:p="http://schemas.microsoft.com/office/2006/metadata/properties" xmlns:ns2="d62fa7ee-5068-4386-9c59-5178d5ff9493" targetNamespace="http://schemas.microsoft.com/office/2006/metadata/properties" ma:root="true" ma:fieldsID="dfeafa7ce07a3944f4e26f9885e3824b" ns2:_="">
    <xsd:import namespace="d62fa7ee-5068-4386-9c59-5178d5ff94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fa7ee-5068-4386-9c59-5178d5ff94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246F1-305E-4A53-9CC7-E5EB2AF900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fa7ee-5068-4386-9c59-5178d5ff9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86C3EC-04A6-4ACA-A006-C12B48F26F57}">
  <ds:schemaRefs>
    <ds:schemaRef ds:uri="http://schemas.microsoft.com/office/2006/documentManagement/types"/>
    <ds:schemaRef ds:uri="http://purl.org/dc/dcmitype/"/>
    <ds:schemaRef ds:uri="d62fa7ee-5068-4386-9c59-5178d5ff9493"/>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3EF0EC6A-39AA-4538-92F6-426352D7AFA8}">
  <ds:schemaRefs>
    <ds:schemaRef ds:uri="http://schemas.microsoft.com/sharepoint/v3/contenttype/forms"/>
  </ds:schemaRefs>
</ds:datastoreItem>
</file>

<file path=customXml/itemProps4.xml><?xml version="1.0" encoding="utf-8"?>
<ds:datastoreItem xmlns:ds="http://schemas.openxmlformats.org/officeDocument/2006/customXml" ds:itemID="{FAB05029-5F2D-4B97-A9D6-A545C873E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DGPI Color1.dotx</Template>
  <TotalTime>3</TotalTime>
  <Pages>13</Pages>
  <Words>2072</Words>
  <Characters>11401</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GUIAS DE COMPONENTES DE ADMINISTRACIÓN ELECTRÓNICA</vt:lpstr>
    </vt:vector>
  </TitlesOfParts>
  <Company/>
  <LinksUpToDate>false</LinksUpToDate>
  <CharactersWithSpaces>13447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ALMACEN. MANUAL DE USUARIO</dc:title>
  <dc:subject/>
  <dc:creator>rafael.pina@carm.es</dc:creator>
  <cp:keywords/>
  <cp:lastModifiedBy>PINA CORONADO, RAFAEL</cp:lastModifiedBy>
  <cp:revision>3</cp:revision>
  <cp:lastPrinted>2022-04-29T21:06:00Z</cp:lastPrinted>
  <dcterms:created xsi:type="dcterms:W3CDTF">2023-07-07T06:55:00Z</dcterms:created>
  <dcterms:modified xsi:type="dcterms:W3CDTF">2023-07-07T06:56:00Z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0x010100D662118763E77144938380449EC2BB16</vt:lpwstr>
  </property>
</Properties>
</file>